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5979" w14:textId="77777777" w:rsidR="00F35994" w:rsidRPr="00D43EE6" w:rsidRDefault="00F35994" w:rsidP="00D43EE6">
      <w:pPr>
        <w:shd w:val="clear" w:color="auto" w:fill="FFFFFF"/>
        <w:spacing w:before="240" w:after="120" w:line="312" w:lineRule="atLeast"/>
        <w:jc w:val="center"/>
        <w:rPr>
          <w:rFonts w:ascii="Times New Roman" w:eastAsia="Times New Roman" w:hAnsi="Times New Roman" w:cs="Times New Roman"/>
          <w:b/>
          <w:bCs/>
          <w:color w:val="444444"/>
          <w:sz w:val="28"/>
          <w:szCs w:val="28"/>
        </w:rPr>
      </w:pPr>
      <w:commentRangeStart w:id="0"/>
      <w:r w:rsidRPr="00D43EE6">
        <w:rPr>
          <w:rFonts w:ascii="Times New Roman" w:eastAsia="Times New Roman" w:hAnsi="Times New Roman" w:cs="Times New Roman"/>
          <w:b/>
          <w:bCs/>
          <w:color w:val="444444"/>
          <w:sz w:val="28"/>
          <w:szCs w:val="28"/>
        </w:rPr>
        <w:t>STANDARD CONTRACTUAL CLAUSES</w:t>
      </w:r>
      <w:commentRangeEnd w:id="0"/>
      <w:r w:rsidR="00614BA4">
        <w:rPr>
          <w:rStyle w:val="CommentReference"/>
        </w:rPr>
        <w:commentReference w:id="0"/>
      </w:r>
    </w:p>
    <w:p w14:paraId="416E3DD3" w14:textId="33E49898" w:rsidR="0099505B" w:rsidRDefault="00944B92" w:rsidP="00D43EE6">
      <w:pPr>
        <w:shd w:val="clear" w:color="auto" w:fill="FFFFFF"/>
        <w:spacing w:line="240" w:lineRule="auto"/>
        <w:rPr>
          <w:rFonts w:ascii="Times New Roman" w:eastAsia="Times New Roman" w:hAnsi="Times New Roman" w:cs="Times New Roman"/>
          <w:bCs/>
          <w:color w:val="444444"/>
          <w:sz w:val="24"/>
        </w:rPr>
      </w:pPr>
      <w:r w:rsidRPr="00D43EE6">
        <w:rPr>
          <w:rFonts w:ascii="Times New Roman" w:eastAsia="Times New Roman" w:hAnsi="Times New Roman" w:cs="Times New Roman"/>
          <w:bCs/>
          <w:color w:val="444444"/>
          <w:sz w:val="24"/>
        </w:rPr>
        <w:t xml:space="preserve">These </w:t>
      </w:r>
      <w:r w:rsidR="008062B7">
        <w:rPr>
          <w:rFonts w:ascii="Times New Roman" w:eastAsia="Times New Roman" w:hAnsi="Times New Roman" w:cs="Times New Roman"/>
          <w:bCs/>
          <w:color w:val="444444"/>
          <w:sz w:val="24"/>
        </w:rPr>
        <w:t>S</w:t>
      </w:r>
      <w:r w:rsidRPr="00D43EE6">
        <w:rPr>
          <w:rFonts w:ascii="Times New Roman" w:eastAsia="Times New Roman" w:hAnsi="Times New Roman" w:cs="Times New Roman"/>
          <w:bCs/>
          <w:color w:val="444444"/>
          <w:sz w:val="24"/>
        </w:rPr>
        <w:t xml:space="preserve">tandard </w:t>
      </w:r>
      <w:r w:rsidR="008062B7">
        <w:rPr>
          <w:rFonts w:ascii="Times New Roman" w:eastAsia="Times New Roman" w:hAnsi="Times New Roman" w:cs="Times New Roman"/>
          <w:bCs/>
          <w:color w:val="444444"/>
          <w:sz w:val="24"/>
        </w:rPr>
        <w:t>C</w:t>
      </w:r>
      <w:r w:rsidRPr="00D43EE6">
        <w:rPr>
          <w:rFonts w:ascii="Times New Roman" w:eastAsia="Times New Roman" w:hAnsi="Times New Roman" w:cs="Times New Roman"/>
          <w:bCs/>
          <w:color w:val="444444"/>
          <w:sz w:val="24"/>
        </w:rPr>
        <w:t xml:space="preserve">ontractual </w:t>
      </w:r>
      <w:r w:rsidR="008062B7">
        <w:rPr>
          <w:rFonts w:ascii="Times New Roman" w:eastAsia="Times New Roman" w:hAnsi="Times New Roman" w:cs="Times New Roman"/>
          <w:bCs/>
          <w:color w:val="444444"/>
          <w:sz w:val="24"/>
        </w:rPr>
        <w:t>C</w:t>
      </w:r>
      <w:r w:rsidRPr="00D43EE6">
        <w:rPr>
          <w:rFonts w:ascii="Times New Roman" w:eastAsia="Times New Roman" w:hAnsi="Times New Roman" w:cs="Times New Roman"/>
          <w:bCs/>
          <w:color w:val="444444"/>
          <w:sz w:val="24"/>
        </w:rPr>
        <w:t xml:space="preserve">lauses </w:t>
      </w:r>
      <w:r w:rsidR="002D3941">
        <w:rPr>
          <w:rFonts w:ascii="Times New Roman" w:eastAsia="Times New Roman" w:hAnsi="Times New Roman" w:cs="Times New Roman"/>
          <w:bCs/>
          <w:color w:val="444444"/>
          <w:sz w:val="24"/>
        </w:rPr>
        <w:t>(SCC)</w:t>
      </w:r>
      <w:r w:rsidR="00AE6E6F">
        <w:rPr>
          <w:rFonts w:ascii="Times New Roman" w:eastAsia="Times New Roman" w:hAnsi="Times New Roman" w:cs="Times New Roman"/>
          <w:bCs/>
          <w:color w:val="444444"/>
          <w:sz w:val="24"/>
        </w:rPr>
        <w:t xml:space="preserve"> </w:t>
      </w:r>
      <w:r w:rsidR="00B153CE">
        <w:rPr>
          <w:rFonts w:ascii="Times New Roman" w:eastAsia="Times New Roman" w:hAnsi="Times New Roman" w:cs="Times New Roman"/>
          <w:bCs/>
          <w:color w:val="444444"/>
          <w:sz w:val="24"/>
        </w:rPr>
        <w:t>are</w:t>
      </w:r>
      <w:r w:rsidR="008062B7">
        <w:rPr>
          <w:rFonts w:ascii="Times New Roman" w:eastAsia="Times New Roman" w:hAnsi="Times New Roman" w:cs="Times New Roman"/>
          <w:bCs/>
          <w:color w:val="444444"/>
          <w:sz w:val="24"/>
        </w:rPr>
        <w:t xml:space="preserve"> hereby incorporated into and amend the </w:t>
      </w:r>
      <w:r w:rsidR="008062B7" w:rsidRPr="00B33A11">
        <w:rPr>
          <w:rFonts w:ascii="Times New Roman" w:eastAsia="Times New Roman" w:hAnsi="Times New Roman" w:cs="Times New Roman"/>
          <w:bCs/>
          <w:i/>
          <w:color w:val="444444"/>
          <w:sz w:val="24"/>
          <w:highlight w:val="yellow"/>
        </w:rPr>
        <w:t>[insert name of underlying agreement*]</w:t>
      </w:r>
      <w:r w:rsidR="008062B7">
        <w:rPr>
          <w:rFonts w:ascii="Times New Roman" w:eastAsia="Times New Roman" w:hAnsi="Times New Roman" w:cs="Times New Roman"/>
          <w:bCs/>
          <w:color w:val="444444"/>
          <w:sz w:val="24"/>
        </w:rPr>
        <w:t xml:space="preserve"> (the “Agreement”) between </w:t>
      </w:r>
      <w:r w:rsidRPr="00D43EE6">
        <w:rPr>
          <w:rFonts w:ascii="Times New Roman" w:eastAsia="Times New Roman" w:hAnsi="Times New Roman" w:cs="Times New Roman"/>
          <w:bCs/>
          <w:color w:val="444444"/>
          <w:sz w:val="24"/>
        </w:rPr>
        <w:t xml:space="preserve">and </w:t>
      </w:r>
      <w:r w:rsidR="007218E4">
        <w:rPr>
          <w:rFonts w:ascii="Times New Roman" w:eastAsia="Times New Roman" w:hAnsi="Times New Roman" w:cs="Times New Roman"/>
          <w:bCs/>
          <w:color w:val="444444"/>
          <w:sz w:val="24"/>
        </w:rPr>
        <w:t>University of Washington</w:t>
      </w:r>
      <w:r w:rsidR="00C87C79">
        <w:rPr>
          <w:rFonts w:ascii="Times New Roman" w:eastAsia="Times New Roman" w:hAnsi="Times New Roman" w:cs="Times New Roman"/>
          <w:bCs/>
          <w:color w:val="444444"/>
          <w:sz w:val="24"/>
        </w:rPr>
        <w:t>,</w:t>
      </w:r>
      <w:r w:rsidR="008062B7">
        <w:rPr>
          <w:rFonts w:ascii="Times New Roman" w:eastAsia="Times New Roman" w:hAnsi="Times New Roman" w:cs="Times New Roman"/>
          <w:bCs/>
          <w:color w:val="444444"/>
          <w:sz w:val="24"/>
        </w:rPr>
        <w:t xml:space="preserve"> </w:t>
      </w:r>
      <w:r w:rsidR="008062B7" w:rsidRPr="008062B7">
        <w:rPr>
          <w:rFonts w:ascii="Times New Roman" w:eastAsia="Times New Roman" w:hAnsi="Times New Roman" w:cs="Times New Roman"/>
          <w:bCs/>
          <w:color w:val="444444"/>
          <w:sz w:val="24"/>
        </w:rPr>
        <w:t xml:space="preserve">an agency of the State of Washington with </w:t>
      </w:r>
      <w:r w:rsidR="00B33A11">
        <w:rPr>
          <w:rFonts w:ascii="Times New Roman" w:eastAsia="Times New Roman" w:hAnsi="Times New Roman" w:cs="Times New Roman"/>
          <w:bCs/>
          <w:color w:val="444444"/>
          <w:sz w:val="24"/>
        </w:rPr>
        <w:t xml:space="preserve">a principal place of business </w:t>
      </w:r>
      <w:r w:rsidR="008062B7" w:rsidRPr="008062B7">
        <w:rPr>
          <w:rFonts w:ascii="Times New Roman" w:eastAsia="Times New Roman" w:hAnsi="Times New Roman" w:cs="Times New Roman"/>
          <w:bCs/>
          <w:color w:val="444444"/>
          <w:sz w:val="24"/>
        </w:rPr>
        <w:t>located in Seattle, Washington</w:t>
      </w:r>
      <w:r w:rsidR="00B33A11">
        <w:rPr>
          <w:rFonts w:ascii="Times New Roman" w:eastAsia="Times New Roman" w:hAnsi="Times New Roman" w:cs="Times New Roman"/>
          <w:bCs/>
          <w:color w:val="444444"/>
          <w:sz w:val="24"/>
        </w:rPr>
        <w:t xml:space="preserve"> and data processing at </w:t>
      </w:r>
      <w:r w:rsidR="0099505B" w:rsidRPr="000515B9">
        <w:rPr>
          <w:rFonts w:ascii="Times New Roman" w:eastAsia="Times New Roman" w:hAnsi="Times New Roman" w:cs="Times New Roman"/>
          <w:bCs/>
          <w:i/>
          <w:color w:val="444444"/>
          <w:sz w:val="24"/>
          <w:highlight w:val="yellow"/>
        </w:rPr>
        <w:t xml:space="preserve">[insert </w:t>
      </w:r>
      <w:r w:rsidR="00B33A11" w:rsidRPr="000515B9">
        <w:rPr>
          <w:rFonts w:ascii="Times New Roman" w:eastAsia="Times New Roman" w:hAnsi="Times New Roman" w:cs="Times New Roman"/>
          <w:bCs/>
          <w:i/>
          <w:color w:val="444444"/>
          <w:sz w:val="24"/>
          <w:highlight w:val="yellow"/>
        </w:rPr>
        <w:t>address</w:t>
      </w:r>
      <w:r w:rsidR="000515B9">
        <w:rPr>
          <w:rFonts w:ascii="Times New Roman" w:eastAsia="Times New Roman" w:hAnsi="Times New Roman" w:cs="Times New Roman"/>
          <w:bCs/>
          <w:i/>
          <w:color w:val="444444"/>
          <w:sz w:val="24"/>
          <w:highlight w:val="yellow"/>
        </w:rPr>
        <w:t>*</w:t>
      </w:r>
      <w:r w:rsidR="0099505B" w:rsidRPr="000515B9">
        <w:rPr>
          <w:rFonts w:ascii="Times New Roman" w:eastAsia="Times New Roman" w:hAnsi="Times New Roman" w:cs="Times New Roman"/>
          <w:bCs/>
          <w:i/>
          <w:color w:val="444444"/>
          <w:sz w:val="24"/>
          <w:highlight w:val="yellow"/>
        </w:rPr>
        <w:t>]</w:t>
      </w:r>
      <w:r w:rsidR="00B33A11">
        <w:rPr>
          <w:rFonts w:ascii="Times New Roman" w:eastAsia="Times New Roman" w:hAnsi="Times New Roman" w:cs="Times New Roman"/>
          <w:bCs/>
          <w:color w:val="444444"/>
          <w:sz w:val="24"/>
        </w:rPr>
        <w:t xml:space="preserve"> </w:t>
      </w:r>
      <w:r w:rsidR="008062B7" w:rsidRPr="008062B7">
        <w:rPr>
          <w:rFonts w:ascii="Times New Roman" w:eastAsia="Times New Roman" w:hAnsi="Times New Roman" w:cs="Times New Roman"/>
          <w:bCs/>
          <w:color w:val="444444"/>
          <w:sz w:val="24"/>
        </w:rPr>
        <w:t xml:space="preserve">and </w:t>
      </w:r>
      <w:r w:rsidR="008062B7" w:rsidRPr="00B33A11">
        <w:rPr>
          <w:rFonts w:ascii="Times New Roman" w:eastAsia="Times New Roman" w:hAnsi="Times New Roman" w:cs="Times New Roman"/>
          <w:bCs/>
          <w:i/>
          <w:color w:val="444444"/>
          <w:sz w:val="24"/>
          <w:highlight w:val="yellow"/>
        </w:rPr>
        <w:t>[insert entity name*]</w:t>
      </w:r>
      <w:r w:rsidR="008062B7" w:rsidRPr="008062B7">
        <w:rPr>
          <w:rFonts w:ascii="Times New Roman" w:eastAsia="Times New Roman" w:hAnsi="Times New Roman" w:cs="Times New Roman"/>
          <w:bCs/>
          <w:color w:val="444444"/>
          <w:sz w:val="24"/>
        </w:rPr>
        <w:t xml:space="preserve">, a </w:t>
      </w:r>
      <w:r w:rsidR="008062B7" w:rsidRPr="00B33A11">
        <w:rPr>
          <w:rFonts w:ascii="Times New Roman" w:eastAsia="Times New Roman" w:hAnsi="Times New Roman" w:cs="Times New Roman"/>
          <w:bCs/>
          <w:i/>
          <w:color w:val="444444"/>
          <w:sz w:val="24"/>
          <w:highlight w:val="yellow"/>
        </w:rPr>
        <w:t>[insert name of jurisdiction within which entity was formed (ex. Delaware)*]</w:t>
      </w:r>
      <w:r w:rsidR="008062B7" w:rsidRPr="008062B7">
        <w:rPr>
          <w:rFonts w:ascii="Times New Roman" w:eastAsia="Times New Roman" w:hAnsi="Times New Roman" w:cs="Times New Roman"/>
          <w:bCs/>
          <w:color w:val="444444"/>
          <w:sz w:val="24"/>
        </w:rPr>
        <w:t xml:space="preserve"> </w:t>
      </w:r>
      <w:r w:rsidR="008062B7">
        <w:rPr>
          <w:rFonts w:ascii="Times New Roman" w:eastAsia="Times New Roman" w:hAnsi="Times New Roman" w:cs="Times New Roman"/>
          <w:bCs/>
          <w:color w:val="444444"/>
          <w:sz w:val="24"/>
        </w:rPr>
        <w:t xml:space="preserve">and </w:t>
      </w:r>
      <w:r w:rsidR="008062B7" w:rsidRPr="00B33A11">
        <w:rPr>
          <w:rFonts w:ascii="Times New Roman" w:eastAsia="Times New Roman" w:hAnsi="Times New Roman" w:cs="Times New Roman"/>
          <w:bCs/>
          <w:i/>
          <w:color w:val="444444"/>
          <w:sz w:val="24"/>
          <w:highlight w:val="yellow"/>
        </w:rPr>
        <w:t>[insert type of entity (ex. corporation)*]</w:t>
      </w:r>
      <w:r w:rsidR="008062B7" w:rsidRPr="008062B7">
        <w:rPr>
          <w:rFonts w:ascii="Times New Roman" w:eastAsia="Times New Roman" w:hAnsi="Times New Roman" w:cs="Times New Roman"/>
          <w:bCs/>
          <w:color w:val="444444"/>
          <w:sz w:val="24"/>
        </w:rPr>
        <w:t xml:space="preserve">, with a principal place of business at </w:t>
      </w:r>
      <w:r w:rsidR="008062B7" w:rsidRPr="00B33A11">
        <w:rPr>
          <w:rFonts w:ascii="Times New Roman" w:eastAsia="Times New Roman" w:hAnsi="Times New Roman" w:cs="Times New Roman"/>
          <w:bCs/>
          <w:i/>
          <w:color w:val="444444"/>
          <w:sz w:val="24"/>
          <w:highlight w:val="yellow"/>
        </w:rPr>
        <w:t>[insert entity’s address*]</w:t>
      </w:r>
      <w:r w:rsidR="008062B7" w:rsidRPr="008062B7">
        <w:rPr>
          <w:rFonts w:ascii="Times New Roman" w:eastAsia="Times New Roman" w:hAnsi="Times New Roman" w:cs="Times New Roman"/>
          <w:bCs/>
          <w:color w:val="444444"/>
          <w:sz w:val="24"/>
        </w:rPr>
        <w:t xml:space="preserve"> </w:t>
      </w:r>
      <w:r w:rsidR="00B33A11">
        <w:rPr>
          <w:rFonts w:ascii="Times New Roman" w:eastAsia="Times New Roman" w:hAnsi="Times New Roman" w:cs="Times New Roman"/>
          <w:bCs/>
          <w:color w:val="444444"/>
          <w:sz w:val="24"/>
        </w:rPr>
        <w:t xml:space="preserve">and data processing at </w:t>
      </w:r>
      <w:r w:rsidR="0099505B" w:rsidRPr="000515B9">
        <w:rPr>
          <w:rFonts w:ascii="Times New Roman" w:eastAsia="Times New Roman" w:hAnsi="Times New Roman" w:cs="Times New Roman"/>
          <w:bCs/>
          <w:i/>
          <w:color w:val="444444"/>
          <w:sz w:val="24"/>
          <w:highlight w:val="yellow"/>
        </w:rPr>
        <w:t xml:space="preserve">[insert </w:t>
      </w:r>
      <w:r w:rsidR="00B33A11" w:rsidRPr="000515B9">
        <w:rPr>
          <w:rFonts w:ascii="Times New Roman" w:eastAsia="Times New Roman" w:hAnsi="Times New Roman" w:cs="Times New Roman"/>
          <w:bCs/>
          <w:i/>
          <w:color w:val="444444"/>
          <w:sz w:val="24"/>
          <w:highlight w:val="yellow"/>
        </w:rPr>
        <w:t>address</w:t>
      </w:r>
      <w:r w:rsidR="000515B9">
        <w:rPr>
          <w:rFonts w:ascii="Times New Roman" w:eastAsia="Times New Roman" w:hAnsi="Times New Roman" w:cs="Times New Roman"/>
          <w:bCs/>
          <w:i/>
          <w:color w:val="444444"/>
          <w:sz w:val="24"/>
          <w:highlight w:val="yellow"/>
        </w:rPr>
        <w:t>*</w:t>
      </w:r>
      <w:r w:rsidR="0099505B" w:rsidRPr="000515B9">
        <w:rPr>
          <w:rFonts w:ascii="Times New Roman" w:eastAsia="Times New Roman" w:hAnsi="Times New Roman" w:cs="Times New Roman"/>
          <w:bCs/>
          <w:i/>
          <w:color w:val="444444"/>
          <w:sz w:val="24"/>
          <w:highlight w:val="yellow"/>
        </w:rPr>
        <w:t>]</w:t>
      </w:r>
      <w:r w:rsidR="00B33A11">
        <w:rPr>
          <w:rFonts w:ascii="Times New Roman" w:eastAsia="Times New Roman" w:hAnsi="Times New Roman" w:cs="Times New Roman"/>
          <w:bCs/>
          <w:color w:val="444444"/>
          <w:sz w:val="24"/>
        </w:rPr>
        <w:t xml:space="preserve"> </w:t>
      </w:r>
      <w:r w:rsidR="008062B7" w:rsidRPr="008062B7">
        <w:rPr>
          <w:rFonts w:ascii="Times New Roman" w:eastAsia="Times New Roman" w:hAnsi="Times New Roman" w:cs="Times New Roman"/>
          <w:bCs/>
          <w:color w:val="444444"/>
          <w:sz w:val="24"/>
        </w:rPr>
        <w:t>as of the Effective Date below</w:t>
      </w:r>
      <w:r w:rsidR="0099505B">
        <w:rPr>
          <w:rFonts w:ascii="Times New Roman" w:eastAsia="Times New Roman" w:hAnsi="Times New Roman" w:cs="Times New Roman"/>
          <w:bCs/>
          <w:color w:val="444444"/>
          <w:sz w:val="24"/>
        </w:rPr>
        <w:t xml:space="preserve"> in ANNEX 1</w:t>
      </w:r>
      <w:r w:rsidR="008062B7" w:rsidRPr="008062B7">
        <w:rPr>
          <w:rFonts w:ascii="Times New Roman" w:eastAsia="Times New Roman" w:hAnsi="Times New Roman" w:cs="Times New Roman"/>
          <w:bCs/>
          <w:color w:val="444444"/>
          <w:sz w:val="24"/>
        </w:rPr>
        <w:t>.</w:t>
      </w:r>
      <w:r w:rsidR="008062B7">
        <w:rPr>
          <w:rFonts w:ascii="Times New Roman" w:eastAsia="Times New Roman" w:hAnsi="Times New Roman" w:cs="Times New Roman"/>
          <w:bCs/>
          <w:color w:val="444444"/>
          <w:sz w:val="24"/>
        </w:rPr>
        <w:t xml:space="preserve"> </w:t>
      </w:r>
    </w:p>
    <w:p w14:paraId="5A942619" w14:textId="77777777" w:rsidR="0099505B" w:rsidRDefault="0099505B" w:rsidP="00D43EE6">
      <w:pPr>
        <w:shd w:val="clear" w:color="auto" w:fill="FFFFFF"/>
        <w:spacing w:line="240" w:lineRule="auto"/>
        <w:rPr>
          <w:rFonts w:ascii="Times New Roman" w:eastAsia="Times New Roman" w:hAnsi="Times New Roman" w:cs="Times New Roman"/>
          <w:bCs/>
          <w:color w:val="444444"/>
          <w:sz w:val="24"/>
        </w:rPr>
      </w:pPr>
    </w:p>
    <w:p w14:paraId="32EA2796" w14:textId="25DCA3AD" w:rsidR="00D43EE6" w:rsidRDefault="0099505B" w:rsidP="00D43EE6">
      <w:pPr>
        <w:shd w:val="clear" w:color="auto" w:fill="FFFFFF"/>
        <w:spacing w:line="240" w:lineRule="auto"/>
        <w:rPr>
          <w:rFonts w:ascii="Times New Roman" w:eastAsia="Times New Roman" w:hAnsi="Times New Roman" w:cs="Times New Roman"/>
          <w:bCs/>
          <w:color w:val="444444"/>
          <w:sz w:val="24"/>
        </w:rPr>
      </w:pPr>
      <w:r>
        <w:rPr>
          <w:rFonts w:ascii="Times New Roman" w:eastAsia="Times New Roman" w:hAnsi="Times New Roman" w:cs="Times New Roman"/>
          <w:bCs/>
          <w:color w:val="444444"/>
          <w:sz w:val="24"/>
        </w:rPr>
        <w:t xml:space="preserve">The entities agree that </w:t>
      </w:r>
      <w:r w:rsidRPr="00B33A11">
        <w:rPr>
          <w:rFonts w:ascii="Times New Roman" w:eastAsia="Times New Roman" w:hAnsi="Times New Roman" w:cs="Times New Roman"/>
          <w:bCs/>
          <w:i/>
          <w:color w:val="444444"/>
          <w:sz w:val="24"/>
          <w:highlight w:val="yellow"/>
        </w:rPr>
        <w:t>[entity*]</w:t>
      </w:r>
      <w:r>
        <w:rPr>
          <w:rFonts w:ascii="Times New Roman" w:eastAsia="Times New Roman" w:hAnsi="Times New Roman" w:cs="Times New Roman"/>
          <w:bCs/>
          <w:color w:val="444444"/>
          <w:sz w:val="24"/>
        </w:rPr>
        <w:t xml:space="preserve"> </w:t>
      </w:r>
      <w:r w:rsidR="00614BA4">
        <w:rPr>
          <w:rFonts w:ascii="Times New Roman" w:eastAsia="Times New Roman" w:hAnsi="Times New Roman" w:cs="Times New Roman"/>
          <w:bCs/>
          <w:color w:val="444444"/>
          <w:sz w:val="24"/>
        </w:rPr>
        <w:t>i</w:t>
      </w:r>
      <w:r>
        <w:rPr>
          <w:rFonts w:ascii="Times New Roman" w:eastAsia="Times New Roman" w:hAnsi="Times New Roman" w:cs="Times New Roman"/>
          <w:bCs/>
          <w:color w:val="444444"/>
          <w:sz w:val="24"/>
        </w:rPr>
        <w:t xml:space="preserve">s the data importer and </w:t>
      </w:r>
      <w:r w:rsidRPr="00B33A11">
        <w:rPr>
          <w:rFonts w:ascii="Times New Roman" w:eastAsia="Times New Roman" w:hAnsi="Times New Roman" w:cs="Times New Roman"/>
          <w:bCs/>
          <w:i/>
          <w:color w:val="444444"/>
          <w:sz w:val="24"/>
          <w:highlight w:val="yellow"/>
        </w:rPr>
        <w:t>[entity*]</w:t>
      </w:r>
      <w:r w:rsidRPr="00B33A11">
        <w:rPr>
          <w:rFonts w:ascii="Times New Roman" w:eastAsia="Times New Roman" w:hAnsi="Times New Roman" w:cs="Times New Roman"/>
          <w:bCs/>
          <w:i/>
          <w:color w:val="444444"/>
          <w:sz w:val="24"/>
        </w:rPr>
        <w:t xml:space="preserve"> </w:t>
      </w:r>
      <w:r>
        <w:rPr>
          <w:rFonts w:ascii="Times New Roman" w:eastAsia="Times New Roman" w:hAnsi="Times New Roman" w:cs="Times New Roman"/>
          <w:bCs/>
          <w:color w:val="444444"/>
          <w:sz w:val="24"/>
        </w:rPr>
        <w:t xml:space="preserve">is the data exporter. </w:t>
      </w:r>
      <w:r w:rsidR="008062B7">
        <w:rPr>
          <w:rFonts w:ascii="Times New Roman" w:eastAsia="Times New Roman" w:hAnsi="Times New Roman" w:cs="Times New Roman"/>
          <w:bCs/>
          <w:color w:val="444444"/>
          <w:sz w:val="24"/>
        </w:rPr>
        <w:t xml:space="preserve">The entities </w:t>
      </w:r>
      <w:r>
        <w:rPr>
          <w:rFonts w:ascii="Times New Roman" w:eastAsia="Times New Roman" w:hAnsi="Times New Roman" w:cs="Times New Roman"/>
          <w:bCs/>
          <w:color w:val="444444"/>
          <w:sz w:val="24"/>
        </w:rPr>
        <w:t xml:space="preserve">also </w:t>
      </w:r>
      <w:r w:rsidR="008062B7">
        <w:rPr>
          <w:rFonts w:ascii="Times New Roman" w:eastAsia="Times New Roman" w:hAnsi="Times New Roman" w:cs="Times New Roman"/>
          <w:bCs/>
          <w:color w:val="444444"/>
          <w:sz w:val="24"/>
        </w:rPr>
        <w:t xml:space="preserve">agree that the </w:t>
      </w:r>
      <w:r w:rsidR="00944B92" w:rsidRPr="00D43EE6">
        <w:rPr>
          <w:rFonts w:ascii="Times New Roman" w:eastAsia="Times New Roman" w:hAnsi="Times New Roman" w:cs="Times New Roman"/>
          <w:bCs/>
          <w:color w:val="444444"/>
          <w:sz w:val="24"/>
        </w:rPr>
        <w:t xml:space="preserve">X in the below table </w:t>
      </w:r>
      <w:r w:rsidR="00D43EE6">
        <w:rPr>
          <w:rFonts w:ascii="Times New Roman" w:eastAsia="Times New Roman" w:hAnsi="Times New Roman" w:cs="Times New Roman"/>
          <w:bCs/>
          <w:color w:val="444444"/>
          <w:sz w:val="24"/>
        </w:rPr>
        <w:t>indicates</w:t>
      </w:r>
      <w:r w:rsidR="00944B92" w:rsidRPr="00D43EE6">
        <w:rPr>
          <w:rFonts w:ascii="Times New Roman" w:eastAsia="Times New Roman" w:hAnsi="Times New Roman" w:cs="Times New Roman"/>
          <w:bCs/>
          <w:color w:val="444444"/>
          <w:sz w:val="24"/>
        </w:rPr>
        <w:t xml:space="preserve"> the type of </w:t>
      </w:r>
      <w:r w:rsidR="00D43EE6">
        <w:rPr>
          <w:rFonts w:ascii="Times New Roman" w:eastAsia="Times New Roman" w:hAnsi="Times New Roman" w:cs="Times New Roman"/>
          <w:bCs/>
          <w:color w:val="444444"/>
          <w:sz w:val="24"/>
        </w:rPr>
        <w:t xml:space="preserve">data processing </w:t>
      </w:r>
      <w:r w:rsidR="00944B92" w:rsidRPr="00D43EE6">
        <w:rPr>
          <w:rFonts w:ascii="Times New Roman" w:eastAsia="Times New Roman" w:hAnsi="Times New Roman" w:cs="Times New Roman"/>
          <w:bCs/>
          <w:color w:val="444444"/>
          <w:sz w:val="24"/>
        </w:rPr>
        <w:t xml:space="preserve">relationship </w:t>
      </w:r>
      <w:r w:rsidR="003F4866" w:rsidRPr="00D43EE6">
        <w:rPr>
          <w:rFonts w:ascii="Times New Roman" w:eastAsia="Times New Roman" w:hAnsi="Times New Roman" w:cs="Times New Roman"/>
          <w:bCs/>
          <w:color w:val="444444"/>
          <w:sz w:val="24"/>
        </w:rPr>
        <w:t xml:space="preserve">applicable to the </w:t>
      </w:r>
      <w:r w:rsidR="007218E4">
        <w:rPr>
          <w:rFonts w:ascii="Times New Roman" w:eastAsia="Times New Roman" w:hAnsi="Times New Roman" w:cs="Times New Roman"/>
          <w:bCs/>
          <w:color w:val="444444"/>
          <w:sz w:val="24"/>
        </w:rPr>
        <w:t>entities</w:t>
      </w:r>
      <w:r w:rsidR="003F4866" w:rsidRPr="00D43EE6">
        <w:rPr>
          <w:rFonts w:ascii="Times New Roman" w:eastAsia="Times New Roman" w:hAnsi="Times New Roman" w:cs="Times New Roman"/>
          <w:bCs/>
          <w:color w:val="444444"/>
          <w:sz w:val="24"/>
        </w:rPr>
        <w:t xml:space="preserve"> for this </w:t>
      </w:r>
      <w:r w:rsidR="008062B7">
        <w:rPr>
          <w:rFonts w:ascii="Times New Roman" w:eastAsia="Times New Roman" w:hAnsi="Times New Roman" w:cs="Times New Roman"/>
          <w:bCs/>
          <w:color w:val="444444"/>
          <w:sz w:val="24"/>
        </w:rPr>
        <w:t>Agreement</w:t>
      </w:r>
      <w:r w:rsidR="00B33A11">
        <w:rPr>
          <w:rFonts w:ascii="Times New Roman" w:eastAsia="Times New Roman" w:hAnsi="Times New Roman" w:cs="Times New Roman"/>
          <w:bCs/>
          <w:color w:val="444444"/>
          <w:sz w:val="24"/>
        </w:rPr>
        <w:t xml:space="preserve"> and is consistent with the data processing relationship indicated in </w:t>
      </w:r>
      <w:r>
        <w:rPr>
          <w:rFonts w:ascii="Times New Roman" w:eastAsia="Times New Roman" w:hAnsi="Times New Roman" w:cs="Times New Roman"/>
          <w:bCs/>
          <w:color w:val="444444"/>
          <w:sz w:val="24"/>
        </w:rPr>
        <w:t>the underlying agreement</w:t>
      </w:r>
      <w:r w:rsidR="00944B92" w:rsidRPr="00D43EE6">
        <w:rPr>
          <w:rFonts w:ascii="Times New Roman" w:eastAsia="Times New Roman" w:hAnsi="Times New Roman" w:cs="Times New Roman"/>
          <w:bCs/>
          <w:color w:val="444444"/>
          <w:sz w:val="24"/>
        </w:rPr>
        <w:t>.</w:t>
      </w:r>
      <w:r w:rsidR="002D3941">
        <w:rPr>
          <w:rFonts w:ascii="Times New Roman" w:eastAsia="Times New Roman" w:hAnsi="Times New Roman" w:cs="Times New Roman"/>
          <w:bCs/>
          <w:color w:val="444444"/>
          <w:sz w:val="24"/>
        </w:rPr>
        <w:t xml:space="preserve"> </w:t>
      </w:r>
    </w:p>
    <w:p w14:paraId="5BFD7AE9" w14:textId="77777777" w:rsidR="008062B7" w:rsidRPr="00D43EE6" w:rsidRDefault="008062B7" w:rsidP="00D43EE6">
      <w:pPr>
        <w:shd w:val="clear" w:color="auto" w:fill="FFFFFF"/>
        <w:spacing w:line="240" w:lineRule="auto"/>
        <w:rPr>
          <w:rFonts w:ascii="Times New Roman" w:eastAsia="Times New Roman" w:hAnsi="Times New Roman" w:cs="Times New Roman"/>
          <w:bCs/>
          <w:color w:val="444444"/>
          <w:sz w:val="24"/>
        </w:rPr>
      </w:pPr>
    </w:p>
    <w:tbl>
      <w:tblPr>
        <w:tblStyle w:val="TableGrid"/>
        <w:tblW w:w="5000" w:type="pct"/>
        <w:tblLook w:val="04A0" w:firstRow="1" w:lastRow="0" w:firstColumn="1" w:lastColumn="0" w:noHBand="0" w:noVBand="1"/>
      </w:tblPr>
      <w:tblGrid>
        <w:gridCol w:w="1630"/>
        <w:gridCol w:w="4220"/>
        <w:gridCol w:w="4220"/>
      </w:tblGrid>
      <w:tr w:rsidR="008062B7" w:rsidRPr="00D43EE6" w14:paraId="33170192" w14:textId="77777777" w:rsidTr="008062B7">
        <w:trPr>
          <w:trHeight w:val="692"/>
        </w:trPr>
        <w:tc>
          <w:tcPr>
            <w:tcW w:w="448" w:type="pct"/>
          </w:tcPr>
          <w:p w14:paraId="26613030" w14:textId="77777777" w:rsidR="008062B7" w:rsidRPr="00D43EE6" w:rsidRDefault="008062B7" w:rsidP="00D43EE6">
            <w:pPr>
              <w:spacing w:line="240" w:lineRule="auto"/>
              <w:rPr>
                <w:rFonts w:ascii="Times New Roman" w:eastAsia="Times New Roman" w:hAnsi="Times New Roman" w:cs="Times New Roman"/>
                <w:b/>
                <w:bCs/>
                <w:color w:val="444444"/>
                <w:sz w:val="24"/>
              </w:rPr>
            </w:pPr>
            <w:r w:rsidRPr="00D43EE6">
              <w:rPr>
                <w:rFonts w:ascii="Times New Roman" w:eastAsia="Times New Roman" w:hAnsi="Times New Roman" w:cs="Times New Roman"/>
                <w:b/>
                <w:bCs/>
                <w:color w:val="444444"/>
                <w:sz w:val="24"/>
                <w:highlight w:val="yellow"/>
              </w:rPr>
              <w:t>Applicable Relationship</w:t>
            </w:r>
            <w:r>
              <w:rPr>
                <w:rFonts w:ascii="Times New Roman" w:eastAsia="Times New Roman" w:hAnsi="Times New Roman" w:cs="Times New Roman"/>
                <w:b/>
                <w:bCs/>
                <w:color w:val="444444"/>
                <w:sz w:val="24"/>
                <w:highlight w:val="yellow"/>
              </w:rPr>
              <w:t>*</w:t>
            </w:r>
            <w:r w:rsidRPr="00D43EE6">
              <w:rPr>
                <w:rFonts w:ascii="Times New Roman" w:eastAsia="Times New Roman" w:hAnsi="Times New Roman" w:cs="Times New Roman"/>
                <w:b/>
                <w:bCs/>
                <w:color w:val="444444"/>
                <w:sz w:val="24"/>
              </w:rPr>
              <w:t xml:space="preserve"> </w:t>
            </w:r>
          </w:p>
        </w:tc>
        <w:tc>
          <w:tcPr>
            <w:tcW w:w="2276" w:type="pct"/>
          </w:tcPr>
          <w:p w14:paraId="7982585B" w14:textId="77777777" w:rsidR="008062B7" w:rsidRPr="00D43EE6" w:rsidRDefault="008062B7" w:rsidP="00D43EE6">
            <w:pPr>
              <w:spacing w:line="240" w:lineRule="auto"/>
              <w:rPr>
                <w:rFonts w:ascii="Times New Roman" w:eastAsia="Times New Roman" w:hAnsi="Times New Roman" w:cs="Times New Roman"/>
                <w:b/>
                <w:bCs/>
                <w:color w:val="444444"/>
                <w:sz w:val="24"/>
              </w:rPr>
            </w:pPr>
            <w:r w:rsidRPr="00D43EE6">
              <w:rPr>
                <w:rFonts w:ascii="Times New Roman" w:eastAsia="Times New Roman" w:hAnsi="Times New Roman" w:cs="Times New Roman"/>
                <w:b/>
                <w:bCs/>
                <w:color w:val="444444"/>
                <w:sz w:val="24"/>
              </w:rPr>
              <w:t xml:space="preserve">Type of </w:t>
            </w:r>
            <w:r>
              <w:rPr>
                <w:rFonts w:ascii="Times New Roman" w:eastAsia="Times New Roman" w:hAnsi="Times New Roman" w:cs="Times New Roman"/>
                <w:b/>
                <w:bCs/>
                <w:color w:val="444444"/>
                <w:sz w:val="24"/>
              </w:rPr>
              <w:t xml:space="preserve">Data Processing </w:t>
            </w:r>
            <w:r w:rsidRPr="00D43EE6">
              <w:rPr>
                <w:rFonts w:ascii="Times New Roman" w:eastAsia="Times New Roman" w:hAnsi="Times New Roman" w:cs="Times New Roman"/>
                <w:b/>
                <w:bCs/>
                <w:color w:val="444444"/>
                <w:sz w:val="24"/>
              </w:rPr>
              <w:t xml:space="preserve">Relationship </w:t>
            </w:r>
          </w:p>
        </w:tc>
        <w:tc>
          <w:tcPr>
            <w:tcW w:w="2276" w:type="pct"/>
          </w:tcPr>
          <w:p w14:paraId="1884A0BC" w14:textId="77777777" w:rsidR="008062B7" w:rsidRPr="00D43EE6" w:rsidRDefault="008062B7" w:rsidP="00D43EE6">
            <w:pPr>
              <w:spacing w:line="240" w:lineRule="auto"/>
              <w:rPr>
                <w:rFonts w:ascii="Times New Roman" w:eastAsia="Times New Roman" w:hAnsi="Times New Roman" w:cs="Times New Roman"/>
                <w:b/>
                <w:bCs/>
                <w:color w:val="444444"/>
                <w:sz w:val="24"/>
              </w:rPr>
            </w:pPr>
            <w:r>
              <w:rPr>
                <w:rFonts w:ascii="Times New Roman" w:eastAsia="Times New Roman" w:hAnsi="Times New Roman" w:cs="Times New Roman"/>
                <w:b/>
                <w:bCs/>
                <w:color w:val="444444"/>
                <w:sz w:val="24"/>
              </w:rPr>
              <w:t>Entity Role in Data Processing</w:t>
            </w:r>
          </w:p>
        </w:tc>
      </w:tr>
      <w:tr w:rsidR="008062B7" w:rsidRPr="00D43EE6" w14:paraId="21D7FA34" w14:textId="77777777" w:rsidTr="008062B7">
        <w:trPr>
          <w:trHeight w:val="350"/>
        </w:trPr>
        <w:tc>
          <w:tcPr>
            <w:tcW w:w="448" w:type="pct"/>
          </w:tcPr>
          <w:p w14:paraId="14A41D80" w14:textId="77777777" w:rsidR="008062B7" w:rsidRPr="00D43EE6" w:rsidRDefault="008062B7" w:rsidP="00D43EE6">
            <w:pPr>
              <w:spacing w:line="240" w:lineRule="auto"/>
              <w:rPr>
                <w:rFonts w:ascii="Times New Roman" w:eastAsia="Times New Roman" w:hAnsi="Times New Roman" w:cs="Times New Roman"/>
                <w:bCs/>
                <w:color w:val="444444"/>
                <w:sz w:val="24"/>
              </w:rPr>
            </w:pPr>
          </w:p>
        </w:tc>
        <w:tc>
          <w:tcPr>
            <w:tcW w:w="2276" w:type="pct"/>
          </w:tcPr>
          <w:p w14:paraId="770C7AB5" w14:textId="77777777" w:rsidR="008062B7" w:rsidRPr="00D43EE6" w:rsidRDefault="008062B7" w:rsidP="00D43EE6">
            <w:pPr>
              <w:shd w:val="clear" w:color="auto" w:fill="FFFFFF"/>
              <w:spacing w:line="240" w:lineRule="auto"/>
              <w:rPr>
                <w:rFonts w:ascii="Times New Roman" w:eastAsia="Times New Roman" w:hAnsi="Times New Roman" w:cs="Times New Roman"/>
                <w:color w:val="444444"/>
                <w:sz w:val="24"/>
              </w:rPr>
            </w:pPr>
            <w:r w:rsidRPr="00D43EE6">
              <w:rPr>
                <w:rFonts w:ascii="Times New Roman" w:eastAsia="Times New Roman" w:hAnsi="Times New Roman" w:cs="Times New Roman"/>
                <w:bCs/>
                <w:color w:val="444444"/>
                <w:sz w:val="24"/>
              </w:rPr>
              <w:t>MODULE ONE: Transfer controller to controller</w:t>
            </w:r>
          </w:p>
        </w:tc>
        <w:tc>
          <w:tcPr>
            <w:tcW w:w="2276" w:type="pct"/>
          </w:tcPr>
          <w:p w14:paraId="34CC6F56" w14:textId="77777777" w:rsidR="008062B7" w:rsidRPr="00D43EE6" w:rsidRDefault="003004D2" w:rsidP="00D43EE6">
            <w:pPr>
              <w:shd w:val="clear" w:color="auto" w:fill="FFFFFF"/>
              <w:spacing w:line="240" w:lineRule="auto"/>
              <w:rPr>
                <w:rFonts w:ascii="Times New Roman" w:eastAsia="Times New Roman" w:hAnsi="Times New Roman" w:cs="Times New Roman"/>
                <w:bCs/>
                <w:color w:val="444444"/>
                <w:sz w:val="24"/>
              </w:rPr>
            </w:pPr>
            <w:r w:rsidRPr="00B33A11">
              <w:rPr>
                <w:rFonts w:ascii="Times New Roman" w:eastAsia="Times New Roman" w:hAnsi="Times New Roman" w:cs="Times New Roman"/>
                <w:bCs/>
                <w:i/>
                <w:color w:val="444444"/>
                <w:sz w:val="24"/>
                <w:highlight w:val="yellow"/>
              </w:rPr>
              <w:t>[entity*]</w:t>
            </w:r>
            <w:r>
              <w:rPr>
                <w:rFonts w:ascii="Times New Roman" w:eastAsia="Times New Roman" w:hAnsi="Times New Roman" w:cs="Times New Roman"/>
                <w:bCs/>
                <w:color w:val="444444"/>
                <w:sz w:val="24"/>
              </w:rPr>
              <w:t xml:space="preserve"> as controller and </w:t>
            </w:r>
            <w:r w:rsidRPr="00B33A11">
              <w:rPr>
                <w:rFonts w:ascii="Times New Roman" w:eastAsia="Times New Roman" w:hAnsi="Times New Roman" w:cs="Times New Roman"/>
                <w:bCs/>
                <w:i/>
                <w:color w:val="444444"/>
                <w:sz w:val="24"/>
                <w:highlight w:val="yellow"/>
              </w:rPr>
              <w:t>[entity*]</w:t>
            </w:r>
            <w:r w:rsidRPr="00B33A11">
              <w:rPr>
                <w:rFonts w:ascii="Times New Roman" w:eastAsia="Times New Roman" w:hAnsi="Times New Roman" w:cs="Times New Roman"/>
                <w:bCs/>
                <w:i/>
                <w:color w:val="444444"/>
                <w:sz w:val="24"/>
              </w:rPr>
              <w:t xml:space="preserve"> </w:t>
            </w:r>
            <w:r>
              <w:rPr>
                <w:rFonts w:ascii="Times New Roman" w:eastAsia="Times New Roman" w:hAnsi="Times New Roman" w:cs="Times New Roman"/>
                <w:bCs/>
                <w:color w:val="444444"/>
                <w:sz w:val="24"/>
              </w:rPr>
              <w:t>as controller</w:t>
            </w:r>
          </w:p>
        </w:tc>
      </w:tr>
      <w:tr w:rsidR="008062B7" w:rsidRPr="00D43EE6" w14:paraId="25DF1AF8" w14:textId="77777777" w:rsidTr="008062B7">
        <w:trPr>
          <w:trHeight w:val="350"/>
        </w:trPr>
        <w:tc>
          <w:tcPr>
            <w:tcW w:w="448" w:type="pct"/>
          </w:tcPr>
          <w:p w14:paraId="75A66D10" w14:textId="77777777" w:rsidR="008062B7" w:rsidRPr="00D43EE6" w:rsidRDefault="008062B7" w:rsidP="00D43EE6">
            <w:pPr>
              <w:spacing w:line="240" w:lineRule="auto"/>
              <w:rPr>
                <w:rFonts w:ascii="Times New Roman" w:eastAsia="Times New Roman" w:hAnsi="Times New Roman" w:cs="Times New Roman"/>
                <w:bCs/>
                <w:color w:val="444444"/>
                <w:sz w:val="24"/>
              </w:rPr>
            </w:pPr>
          </w:p>
        </w:tc>
        <w:tc>
          <w:tcPr>
            <w:tcW w:w="2276" w:type="pct"/>
          </w:tcPr>
          <w:p w14:paraId="0CB2E64B" w14:textId="77777777" w:rsidR="008062B7" w:rsidRPr="00D43EE6" w:rsidRDefault="008062B7" w:rsidP="00D43EE6">
            <w:pPr>
              <w:shd w:val="clear" w:color="auto" w:fill="FFFFFF"/>
              <w:spacing w:line="240" w:lineRule="auto"/>
              <w:rPr>
                <w:rFonts w:ascii="Times New Roman" w:eastAsia="Times New Roman" w:hAnsi="Times New Roman" w:cs="Times New Roman"/>
                <w:color w:val="444444"/>
                <w:sz w:val="24"/>
              </w:rPr>
            </w:pPr>
            <w:r w:rsidRPr="00D43EE6">
              <w:rPr>
                <w:rFonts w:ascii="Times New Roman" w:eastAsia="Times New Roman" w:hAnsi="Times New Roman" w:cs="Times New Roman"/>
                <w:bCs/>
                <w:color w:val="444444"/>
                <w:sz w:val="24"/>
              </w:rPr>
              <w:t>MODULE TWO: Transfer controller to processor</w:t>
            </w:r>
          </w:p>
        </w:tc>
        <w:tc>
          <w:tcPr>
            <w:tcW w:w="2276" w:type="pct"/>
          </w:tcPr>
          <w:p w14:paraId="463978E1" w14:textId="77777777" w:rsidR="008062B7" w:rsidRPr="00D43EE6" w:rsidRDefault="003004D2" w:rsidP="00D43EE6">
            <w:pPr>
              <w:shd w:val="clear" w:color="auto" w:fill="FFFFFF"/>
              <w:spacing w:line="240" w:lineRule="auto"/>
              <w:rPr>
                <w:rFonts w:ascii="Times New Roman" w:eastAsia="Times New Roman" w:hAnsi="Times New Roman" w:cs="Times New Roman"/>
                <w:bCs/>
                <w:color w:val="444444"/>
                <w:sz w:val="24"/>
              </w:rPr>
            </w:pPr>
            <w:r w:rsidRPr="00B33A11">
              <w:rPr>
                <w:rFonts w:ascii="Times New Roman" w:eastAsia="Times New Roman" w:hAnsi="Times New Roman" w:cs="Times New Roman"/>
                <w:bCs/>
                <w:i/>
                <w:color w:val="444444"/>
                <w:sz w:val="24"/>
                <w:highlight w:val="yellow"/>
              </w:rPr>
              <w:t>[entity*]</w:t>
            </w:r>
            <w:r>
              <w:rPr>
                <w:rFonts w:ascii="Times New Roman" w:eastAsia="Times New Roman" w:hAnsi="Times New Roman" w:cs="Times New Roman"/>
                <w:bCs/>
                <w:color w:val="444444"/>
                <w:sz w:val="24"/>
              </w:rPr>
              <w:t xml:space="preserve"> as controller and </w:t>
            </w:r>
            <w:r w:rsidRPr="00B33A11">
              <w:rPr>
                <w:rFonts w:ascii="Times New Roman" w:eastAsia="Times New Roman" w:hAnsi="Times New Roman" w:cs="Times New Roman"/>
                <w:bCs/>
                <w:i/>
                <w:color w:val="444444"/>
                <w:sz w:val="24"/>
                <w:highlight w:val="yellow"/>
              </w:rPr>
              <w:t>[entity*]</w:t>
            </w:r>
            <w:r>
              <w:rPr>
                <w:rFonts w:ascii="Times New Roman" w:eastAsia="Times New Roman" w:hAnsi="Times New Roman" w:cs="Times New Roman"/>
                <w:bCs/>
                <w:color w:val="444444"/>
                <w:sz w:val="24"/>
              </w:rPr>
              <w:t xml:space="preserve"> as processor</w:t>
            </w:r>
          </w:p>
        </w:tc>
      </w:tr>
      <w:tr w:rsidR="008062B7" w:rsidRPr="00D43EE6" w14:paraId="25417F51" w14:textId="77777777" w:rsidTr="008062B7">
        <w:trPr>
          <w:trHeight w:val="350"/>
        </w:trPr>
        <w:tc>
          <w:tcPr>
            <w:tcW w:w="448" w:type="pct"/>
          </w:tcPr>
          <w:p w14:paraId="7B1A5DA7" w14:textId="77777777" w:rsidR="008062B7" w:rsidRPr="00D43EE6" w:rsidRDefault="008062B7" w:rsidP="00D43EE6">
            <w:pPr>
              <w:spacing w:line="240" w:lineRule="auto"/>
              <w:rPr>
                <w:rFonts w:ascii="Times New Roman" w:eastAsia="Times New Roman" w:hAnsi="Times New Roman" w:cs="Times New Roman"/>
                <w:bCs/>
                <w:color w:val="444444"/>
                <w:sz w:val="24"/>
              </w:rPr>
            </w:pPr>
          </w:p>
        </w:tc>
        <w:tc>
          <w:tcPr>
            <w:tcW w:w="2276" w:type="pct"/>
          </w:tcPr>
          <w:p w14:paraId="3D87CD66" w14:textId="77777777" w:rsidR="008062B7" w:rsidRPr="00D43EE6" w:rsidRDefault="008062B7" w:rsidP="00D43EE6">
            <w:pPr>
              <w:shd w:val="clear" w:color="auto" w:fill="FFFFFF"/>
              <w:spacing w:line="240" w:lineRule="auto"/>
              <w:rPr>
                <w:rFonts w:ascii="Times New Roman" w:eastAsia="Times New Roman" w:hAnsi="Times New Roman" w:cs="Times New Roman"/>
                <w:color w:val="444444"/>
                <w:sz w:val="24"/>
              </w:rPr>
            </w:pPr>
            <w:r w:rsidRPr="00D43EE6">
              <w:rPr>
                <w:rFonts w:ascii="Times New Roman" w:eastAsia="Times New Roman" w:hAnsi="Times New Roman" w:cs="Times New Roman"/>
                <w:bCs/>
                <w:color w:val="444444"/>
                <w:sz w:val="24"/>
              </w:rPr>
              <w:t>MODULE THREE: Transfer processor to processor</w:t>
            </w:r>
          </w:p>
        </w:tc>
        <w:tc>
          <w:tcPr>
            <w:tcW w:w="2276" w:type="pct"/>
          </w:tcPr>
          <w:p w14:paraId="1DDF941B" w14:textId="77777777" w:rsidR="008062B7" w:rsidRPr="00D43EE6" w:rsidRDefault="003004D2" w:rsidP="00D43EE6">
            <w:pPr>
              <w:shd w:val="clear" w:color="auto" w:fill="FFFFFF"/>
              <w:spacing w:line="240" w:lineRule="auto"/>
              <w:rPr>
                <w:rFonts w:ascii="Times New Roman" w:eastAsia="Times New Roman" w:hAnsi="Times New Roman" w:cs="Times New Roman"/>
                <w:bCs/>
                <w:color w:val="444444"/>
                <w:sz w:val="24"/>
              </w:rPr>
            </w:pPr>
            <w:r w:rsidRPr="00B33A11">
              <w:rPr>
                <w:rFonts w:ascii="Times New Roman" w:eastAsia="Times New Roman" w:hAnsi="Times New Roman" w:cs="Times New Roman"/>
                <w:bCs/>
                <w:i/>
                <w:color w:val="444444"/>
                <w:sz w:val="24"/>
                <w:highlight w:val="yellow"/>
              </w:rPr>
              <w:t>[entity*]</w:t>
            </w:r>
            <w:r>
              <w:rPr>
                <w:rFonts w:ascii="Times New Roman" w:eastAsia="Times New Roman" w:hAnsi="Times New Roman" w:cs="Times New Roman"/>
                <w:bCs/>
                <w:color w:val="444444"/>
                <w:sz w:val="24"/>
              </w:rPr>
              <w:t xml:space="preserve"> as processor and </w:t>
            </w:r>
            <w:r w:rsidRPr="00B33A11">
              <w:rPr>
                <w:rFonts w:ascii="Times New Roman" w:eastAsia="Times New Roman" w:hAnsi="Times New Roman" w:cs="Times New Roman"/>
                <w:bCs/>
                <w:i/>
                <w:color w:val="444444"/>
                <w:sz w:val="24"/>
                <w:highlight w:val="yellow"/>
              </w:rPr>
              <w:t>[entity*]</w:t>
            </w:r>
            <w:r>
              <w:rPr>
                <w:rFonts w:ascii="Times New Roman" w:eastAsia="Times New Roman" w:hAnsi="Times New Roman" w:cs="Times New Roman"/>
                <w:bCs/>
                <w:color w:val="444444"/>
                <w:sz w:val="24"/>
              </w:rPr>
              <w:t xml:space="preserve"> as processor</w:t>
            </w:r>
          </w:p>
        </w:tc>
      </w:tr>
      <w:tr w:rsidR="008062B7" w:rsidRPr="00D43EE6" w14:paraId="6CF645BD" w14:textId="77777777" w:rsidTr="008062B7">
        <w:trPr>
          <w:trHeight w:val="350"/>
        </w:trPr>
        <w:tc>
          <w:tcPr>
            <w:tcW w:w="448" w:type="pct"/>
          </w:tcPr>
          <w:p w14:paraId="5CBE000B" w14:textId="77777777" w:rsidR="008062B7" w:rsidRPr="00D43EE6" w:rsidRDefault="008062B7" w:rsidP="00D43EE6">
            <w:pPr>
              <w:spacing w:line="240" w:lineRule="auto"/>
              <w:rPr>
                <w:rFonts w:ascii="Times New Roman" w:eastAsia="Times New Roman" w:hAnsi="Times New Roman" w:cs="Times New Roman"/>
                <w:bCs/>
                <w:color w:val="444444"/>
                <w:sz w:val="24"/>
              </w:rPr>
            </w:pPr>
          </w:p>
        </w:tc>
        <w:tc>
          <w:tcPr>
            <w:tcW w:w="2276" w:type="pct"/>
          </w:tcPr>
          <w:p w14:paraId="001499FD" w14:textId="77777777" w:rsidR="008062B7" w:rsidRPr="00D43EE6" w:rsidRDefault="008062B7" w:rsidP="00D43EE6">
            <w:pPr>
              <w:shd w:val="clear" w:color="auto" w:fill="FFFFFF"/>
              <w:spacing w:line="240" w:lineRule="auto"/>
              <w:rPr>
                <w:rFonts w:ascii="Times New Roman" w:eastAsia="Times New Roman" w:hAnsi="Times New Roman" w:cs="Times New Roman"/>
                <w:bCs/>
                <w:color w:val="444444"/>
                <w:sz w:val="24"/>
              </w:rPr>
            </w:pPr>
            <w:r w:rsidRPr="00D43EE6">
              <w:rPr>
                <w:rFonts w:ascii="Times New Roman" w:eastAsia="Times New Roman" w:hAnsi="Times New Roman" w:cs="Times New Roman"/>
                <w:bCs/>
                <w:color w:val="444444"/>
                <w:sz w:val="24"/>
              </w:rPr>
              <w:t>MODULE FOUR: Transfer processor to controller</w:t>
            </w:r>
          </w:p>
        </w:tc>
        <w:tc>
          <w:tcPr>
            <w:tcW w:w="2276" w:type="pct"/>
          </w:tcPr>
          <w:p w14:paraId="31643948" w14:textId="77777777" w:rsidR="008062B7" w:rsidRPr="00D43EE6" w:rsidRDefault="003004D2" w:rsidP="00D43EE6">
            <w:pPr>
              <w:shd w:val="clear" w:color="auto" w:fill="FFFFFF"/>
              <w:spacing w:line="240" w:lineRule="auto"/>
              <w:rPr>
                <w:rFonts w:ascii="Times New Roman" w:eastAsia="Times New Roman" w:hAnsi="Times New Roman" w:cs="Times New Roman"/>
                <w:bCs/>
                <w:color w:val="444444"/>
                <w:sz w:val="24"/>
              </w:rPr>
            </w:pPr>
            <w:r w:rsidRPr="00B33A11">
              <w:rPr>
                <w:rFonts w:ascii="Times New Roman" w:eastAsia="Times New Roman" w:hAnsi="Times New Roman" w:cs="Times New Roman"/>
                <w:bCs/>
                <w:i/>
                <w:color w:val="444444"/>
                <w:sz w:val="24"/>
                <w:highlight w:val="yellow"/>
              </w:rPr>
              <w:t>[entity*]</w:t>
            </w:r>
            <w:r>
              <w:rPr>
                <w:rFonts w:ascii="Times New Roman" w:eastAsia="Times New Roman" w:hAnsi="Times New Roman" w:cs="Times New Roman"/>
                <w:bCs/>
                <w:color w:val="444444"/>
                <w:sz w:val="24"/>
              </w:rPr>
              <w:t xml:space="preserve"> as processor and </w:t>
            </w:r>
            <w:r w:rsidRPr="00B33A11">
              <w:rPr>
                <w:rFonts w:ascii="Times New Roman" w:eastAsia="Times New Roman" w:hAnsi="Times New Roman" w:cs="Times New Roman"/>
                <w:bCs/>
                <w:i/>
                <w:color w:val="444444"/>
                <w:sz w:val="24"/>
                <w:highlight w:val="yellow"/>
              </w:rPr>
              <w:t>[entity*]</w:t>
            </w:r>
            <w:r>
              <w:rPr>
                <w:rFonts w:ascii="Times New Roman" w:eastAsia="Times New Roman" w:hAnsi="Times New Roman" w:cs="Times New Roman"/>
                <w:bCs/>
                <w:color w:val="444444"/>
                <w:sz w:val="24"/>
              </w:rPr>
              <w:t xml:space="preserve"> as controller</w:t>
            </w:r>
          </w:p>
        </w:tc>
      </w:tr>
    </w:tbl>
    <w:p w14:paraId="663F6A1E" w14:textId="77777777" w:rsidR="0099505B" w:rsidRDefault="0099505B" w:rsidP="00D43EE6">
      <w:pPr>
        <w:shd w:val="clear" w:color="auto" w:fill="FFFFFF"/>
        <w:spacing w:line="240" w:lineRule="auto"/>
        <w:rPr>
          <w:rFonts w:ascii="Times New Roman" w:eastAsia="Times New Roman" w:hAnsi="Times New Roman" w:cs="Times New Roman"/>
          <w:bCs/>
          <w:color w:val="444444"/>
          <w:sz w:val="24"/>
        </w:rPr>
      </w:pPr>
    </w:p>
    <w:p w14:paraId="1D1F02F6" w14:textId="77777777" w:rsidR="0099505B" w:rsidRDefault="0099505B" w:rsidP="002D3941">
      <w:pPr>
        <w:shd w:val="clear" w:color="auto" w:fill="FFFFFF"/>
        <w:spacing w:line="240" w:lineRule="auto"/>
        <w:rPr>
          <w:rFonts w:ascii="Times New Roman" w:eastAsia="Times New Roman" w:hAnsi="Times New Roman" w:cs="Times New Roman"/>
          <w:bCs/>
          <w:color w:val="444444"/>
          <w:sz w:val="24"/>
        </w:rPr>
      </w:pPr>
    </w:p>
    <w:p w14:paraId="71908AB9" w14:textId="7C352024" w:rsidR="002D3941" w:rsidRDefault="00B153CE" w:rsidP="002D3941">
      <w:pPr>
        <w:shd w:val="clear" w:color="auto" w:fill="FFFFFF"/>
        <w:spacing w:line="240" w:lineRule="auto"/>
        <w:rPr>
          <w:rFonts w:ascii="Times New Roman" w:eastAsia="Times New Roman" w:hAnsi="Times New Roman" w:cs="Times New Roman"/>
          <w:bCs/>
          <w:color w:val="444444"/>
          <w:sz w:val="24"/>
        </w:rPr>
      </w:pPr>
      <w:r>
        <w:rPr>
          <w:rFonts w:ascii="Times New Roman" w:eastAsia="Times New Roman" w:hAnsi="Times New Roman" w:cs="Times New Roman"/>
          <w:bCs/>
          <w:color w:val="444444"/>
          <w:sz w:val="24"/>
        </w:rPr>
        <w:t xml:space="preserve">EXPANATORY NOTE: </w:t>
      </w:r>
      <w:r w:rsidR="002D3941">
        <w:rPr>
          <w:rFonts w:ascii="Times New Roman" w:eastAsia="Times New Roman" w:hAnsi="Times New Roman" w:cs="Times New Roman"/>
          <w:bCs/>
          <w:color w:val="444444"/>
          <w:sz w:val="24"/>
        </w:rPr>
        <w:t xml:space="preserve">The clauses that are prefaced with a heading for </w:t>
      </w:r>
      <w:r w:rsidR="003004D2">
        <w:rPr>
          <w:rFonts w:ascii="Times New Roman" w:eastAsia="Times New Roman" w:hAnsi="Times New Roman" w:cs="Times New Roman"/>
          <w:bCs/>
          <w:color w:val="444444"/>
          <w:sz w:val="24"/>
        </w:rPr>
        <w:t xml:space="preserve">one or more of </w:t>
      </w:r>
      <w:r w:rsidR="002D3941">
        <w:rPr>
          <w:rFonts w:ascii="Times New Roman" w:eastAsia="Times New Roman" w:hAnsi="Times New Roman" w:cs="Times New Roman"/>
          <w:bCs/>
          <w:color w:val="444444"/>
          <w:sz w:val="24"/>
        </w:rPr>
        <w:t xml:space="preserve">the above </w:t>
      </w:r>
      <w:r w:rsidR="003004D2">
        <w:rPr>
          <w:rFonts w:ascii="Times New Roman" w:eastAsia="Times New Roman" w:hAnsi="Times New Roman" w:cs="Times New Roman"/>
          <w:bCs/>
          <w:color w:val="444444"/>
          <w:sz w:val="24"/>
        </w:rPr>
        <w:t>types of data processing r</w:t>
      </w:r>
      <w:r w:rsidR="002D3941">
        <w:rPr>
          <w:rFonts w:ascii="Times New Roman" w:eastAsia="Times New Roman" w:hAnsi="Times New Roman" w:cs="Times New Roman"/>
          <w:bCs/>
          <w:color w:val="444444"/>
          <w:sz w:val="24"/>
        </w:rPr>
        <w:t>elationship</w:t>
      </w:r>
      <w:r w:rsidR="003004D2">
        <w:rPr>
          <w:rFonts w:ascii="Times New Roman" w:eastAsia="Times New Roman" w:hAnsi="Times New Roman" w:cs="Times New Roman"/>
          <w:bCs/>
          <w:color w:val="444444"/>
          <w:sz w:val="24"/>
        </w:rPr>
        <w:t>s</w:t>
      </w:r>
      <w:r w:rsidR="002D3941">
        <w:rPr>
          <w:rFonts w:ascii="Times New Roman" w:eastAsia="Times New Roman" w:hAnsi="Times New Roman" w:cs="Times New Roman"/>
          <w:bCs/>
          <w:color w:val="444444"/>
          <w:sz w:val="24"/>
        </w:rPr>
        <w:t xml:space="preserve"> apply only to </w:t>
      </w:r>
      <w:r w:rsidR="007218E4">
        <w:rPr>
          <w:rFonts w:ascii="Times New Roman" w:eastAsia="Times New Roman" w:hAnsi="Times New Roman" w:cs="Times New Roman"/>
          <w:bCs/>
          <w:color w:val="444444"/>
          <w:sz w:val="24"/>
        </w:rPr>
        <w:t>the</w:t>
      </w:r>
      <w:r w:rsidR="002D3941">
        <w:rPr>
          <w:rFonts w:ascii="Times New Roman" w:eastAsia="Times New Roman" w:hAnsi="Times New Roman" w:cs="Times New Roman"/>
          <w:bCs/>
          <w:color w:val="444444"/>
          <w:sz w:val="24"/>
        </w:rPr>
        <w:t xml:space="preserve"> relationship</w:t>
      </w:r>
      <w:r w:rsidR="007218E4">
        <w:rPr>
          <w:rFonts w:ascii="Times New Roman" w:eastAsia="Times New Roman" w:hAnsi="Times New Roman" w:cs="Times New Roman"/>
          <w:bCs/>
          <w:color w:val="444444"/>
          <w:sz w:val="24"/>
        </w:rPr>
        <w:t xml:space="preserve"> noted in the heading</w:t>
      </w:r>
      <w:r w:rsidR="002D3941">
        <w:rPr>
          <w:rFonts w:ascii="Times New Roman" w:eastAsia="Times New Roman" w:hAnsi="Times New Roman" w:cs="Times New Roman"/>
          <w:bCs/>
          <w:color w:val="444444"/>
          <w:sz w:val="24"/>
        </w:rPr>
        <w:t>.</w:t>
      </w:r>
      <w:r w:rsidR="007218E4">
        <w:rPr>
          <w:rFonts w:ascii="Times New Roman" w:eastAsia="Times New Roman" w:hAnsi="Times New Roman" w:cs="Times New Roman"/>
          <w:bCs/>
          <w:color w:val="444444"/>
          <w:sz w:val="24"/>
        </w:rPr>
        <w:t xml:space="preserve"> The clauses that do not have a heading for one of the above </w:t>
      </w:r>
      <w:r w:rsidR="003004D2">
        <w:rPr>
          <w:rFonts w:ascii="Times New Roman" w:eastAsia="Times New Roman" w:hAnsi="Times New Roman" w:cs="Times New Roman"/>
          <w:bCs/>
          <w:color w:val="444444"/>
          <w:sz w:val="24"/>
        </w:rPr>
        <w:t xml:space="preserve">types of data processing </w:t>
      </w:r>
      <w:r w:rsidR="007218E4">
        <w:rPr>
          <w:rFonts w:ascii="Times New Roman" w:eastAsia="Times New Roman" w:hAnsi="Times New Roman" w:cs="Times New Roman"/>
          <w:bCs/>
          <w:color w:val="444444"/>
          <w:sz w:val="24"/>
        </w:rPr>
        <w:t>relationship</w:t>
      </w:r>
      <w:r w:rsidR="003004D2">
        <w:rPr>
          <w:rFonts w:ascii="Times New Roman" w:eastAsia="Times New Roman" w:hAnsi="Times New Roman" w:cs="Times New Roman"/>
          <w:bCs/>
          <w:color w:val="444444"/>
          <w:sz w:val="24"/>
        </w:rPr>
        <w:t>s</w:t>
      </w:r>
      <w:r w:rsidR="007218E4">
        <w:rPr>
          <w:rFonts w:ascii="Times New Roman" w:eastAsia="Times New Roman" w:hAnsi="Times New Roman" w:cs="Times New Roman"/>
          <w:bCs/>
          <w:color w:val="444444"/>
          <w:sz w:val="24"/>
        </w:rPr>
        <w:t xml:space="preserve"> apply to all </w:t>
      </w:r>
      <w:r w:rsidR="008062B7">
        <w:rPr>
          <w:rFonts w:ascii="Times New Roman" w:eastAsia="Times New Roman" w:hAnsi="Times New Roman" w:cs="Times New Roman"/>
          <w:bCs/>
          <w:color w:val="444444"/>
          <w:sz w:val="24"/>
        </w:rPr>
        <w:t xml:space="preserve">of the </w:t>
      </w:r>
      <w:r w:rsidR="007218E4">
        <w:rPr>
          <w:rFonts w:ascii="Times New Roman" w:eastAsia="Times New Roman" w:hAnsi="Times New Roman" w:cs="Times New Roman"/>
          <w:bCs/>
          <w:color w:val="444444"/>
          <w:sz w:val="24"/>
        </w:rPr>
        <w:t>relationships.</w:t>
      </w:r>
    </w:p>
    <w:p w14:paraId="5126D471" w14:textId="77777777" w:rsidR="002D3941" w:rsidRPr="00D43EE6" w:rsidRDefault="002D3941" w:rsidP="00D43EE6">
      <w:pPr>
        <w:shd w:val="clear" w:color="auto" w:fill="FFFFFF"/>
        <w:spacing w:line="240" w:lineRule="auto"/>
        <w:rPr>
          <w:rFonts w:ascii="Times New Roman" w:eastAsia="Times New Roman" w:hAnsi="Times New Roman" w:cs="Times New Roman"/>
          <w:bCs/>
          <w:color w:val="444444"/>
          <w:sz w:val="24"/>
        </w:rPr>
      </w:pPr>
    </w:p>
    <w:p w14:paraId="59B0C8FE"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SECTION I</w:t>
      </w:r>
    </w:p>
    <w:p w14:paraId="6E1B9F39" w14:textId="77777777" w:rsidR="003D13BD"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w:t>
      </w:r>
    </w:p>
    <w:p w14:paraId="34B83D93"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Purpose and scope</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1CF9E6D7" w14:textId="77777777" w:rsidTr="00411FC0">
        <w:trPr>
          <w:trHeight w:val="1674"/>
        </w:trPr>
        <w:tc>
          <w:tcPr>
            <w:tcW w:w="223" w:type="pct"/>
            <w:shd w:val="clear" w:color="auto" w:fill="auto"/>
            <w:hideMark/>
          </w:tcPr>
          <w:p w14:paraId="1B1F119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11F2718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w:t>
            </w:r>
            <w:hyperlink r:id="rId14" w:anchor="ntr1-L_2021199EN.01003701-E0001" w:history="1">
              <w:r w:rsidRPr="00F35994">
                <w:rPr>
                  <w:rFonts w:ascii="Times New Roman" w:eastAsia="Times New Roman" w:hAnsi="Times New Roman" w:cs="Times New Roman"/>
                  <w:color w:val="3366CC"/>
                  <w:sz w:val="24"/>
                </w:rPr>
                <w:t>(</w:t>
              </w:r>
              <w:r w:rsidRPr="00F35994">
                <w:rPr>
                  <w:rFonts w:ascii="Times New Roman" w:eastAsia="Times New Roman" w:hAnsi="Times New Roman" w:cs="Times New Roman"/>
                  <w:color w:val="3366CC"/>
                  <w:sz w:val="17"/>
                  <w:szCs w:val="17"/>
                  <w:vertAlign w:val="superscript"/>
                </w:rPr>
                <w:t>1</w:t>
              </w:r>
              <w:r w:rsidRPr="00F35994">
                <w:rPr>
                  <w:rFonts w:ascii="Times New Roman" w:eastAsia="Times New Roman" w:hAnsi="Times New Roman" w:cs="Times New Roman"/>
                  <w:color w:val="3366CC"/>
                  <w:sz w:val="24"/>
                </w:rPr>
                <w:t>)</w:t>
              </w:r>
            </w:hyperlink>
            <w:r w:rsidRPr="00F35994">
              <w:rPr>
                <w:rFonts w:ascii="Times New Roman" w:eastAsia="Times New Roman" w:hAnsi="Times New Roman" w:cs="Times New Roman"/>
                <w:sz w:val="24"/>
              </w:rPr>
              <w:t> for the transfer of personal data to a third country.</w:t>
            </w:r>
          </w:p>
        </w:tc>
      </w:tr>
    </w:tbl>
    <w:p w14:paraId="3A1992AF"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2EDAD91" w14:textId="77777777" w:rsidTr="00411FC0">
        <w:tc>
          <w:tcPr>
            <w:tcW w:w="223" w:type="pct"/>
            <w:shd w:val="clear" w:color="auto" w:fill="auto"/>
            <w:hideMark/>
          </w:tcPr>
          <w:p w14:paraId="021D0F7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(b)</w:t>
            </w:r>
          </w:p>
        </w:tc>
        <w:tc>
          <w:tcPr>
            <w:tcW w:w="4777" w:type="pct"/>
            <w:shd w:val="clear" w:color="auto" w:fill="auto"/>
            <w:hideMark/>
          </w:tcPr>
          <w:p w14:paraId="2FE7953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w:t>
            </w:r>
          </w:p>
          <w:tbl>
            <w:tblPr>
              <w:tblW w:w="5000" w:type="pct"/>
              <w:tblCellMar>
                <w:left w:w="0" w:type="dxa"/>
                <w:right w:w="0" w:type="dxa"/>
              </w:tblCellMar>
              <w:tblLook w:val="04A0" w:firstRow="1" w:lastRow="0" w:firstColumn="1" w:lastColumn="0" w:noHBand="0" w:noVBand="1"/>
            </w:tblPr>
            <w:tblGrid>
              <w:gridCol w:w="439"/>
              <w:gridCol w:w="9191"/>
            </w:tblGrid>
            <w:tr w:rsidR="00F35994" w:rsidRPr="00F35994" w14:paraId="15C4F5E7" w14:textId="77777777" w:rsidTr="00411FC0">
              <w:tc>
                <w:tcPr>
                  <w:tcW w:w="228" w:type="pct"/>
                  <w:shd w:val="clear" w:color="auto" w:fill="auto"/>
                  <w:hideMark/>
                </w:tcPr>
                <w:p w14:paraId="6254F77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72" w:type="pct"/>
                  <w:shd w:val="clear" w:color="auto" w:fill="auto"/>
                  <w:hideMark/>
                </w:tcPr>
                <w:p w14:paraId="70A56FF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natural or legal person(s), public authority/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agency/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or other body/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(hereinafter ‘entity/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transferring the personal data, as listed in Annex I.A (hereinafter each ‘data exporter’), and</w:t>
                  </w:r>
                </w:p>
              </w:tc>
            </w:tr>
          </w:tbl>
          <w:p w14:paraId="401A67F9"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39"/>
              <w:gridCol w:w="9191"/>
            </w:tblGrid>
            <w:tr w:rsidR="00F35994" w:rsidRPr="00F35994" w14:paraId="0228F9F9" w14:textId="77777777" w:rsidTr="00411FC0">
              <w:tc>
                <w:tcPr>
                  <w:tcW w:w="228" w:type="pct"/>
                  <w:shd w:val="clear" w:color="auto" w:fill="auto"/>
                  <w:hideMark/>
                </w:tcPr>
                <w:p w14:paraId="5013991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72" w:type="pct"/>
                  <w:shd w:val="clear" w:color="auto" w:fill="auto"/>
                  <w:hideMark/>
                </w:tcPr>
                <w:p w14:paraId="1AE5EFB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entity/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in a third country receiving the personal data from the data exporter, directly or indirectly via another entity also Party to these Clauses, as listed in Annex I.A (hereinafter each ‘data importer’)</w:t>
                  </w:r>
                  <w:r w:rsidR="00411FC0">
                    <w:rPr>
                      <w:rFonts w:ascii="Times New Roman" w:eastAsia="Times New Roman" w:hAnsi="Times New Roman" w:cs="Times New Roman"/>
                      <w:sz w:val="24"/>
                    </w:rPr>
                    <w:t xml:space="preserve"> </w:t>
                  </w:r>
                  <w:r w:rsidR="00411FC0" w:rsidRPr="00F35994">
                    <w:rPr>
                      <w:rFonts w:ascii="Times New Roman" w:eastAsia="Times New Roman" w:hAnsi="Times New Roman" w:cs="Times New Roman"/>
                      <w:sz w:val="24"/>
                    </w:rPr>
                    <w:t>have agreed to these standard contractual clauses (hereinafter: ‘Clauses’).</w:t>
                  </w:r>
                </w:p>
              </w:tc>
            </w:tr>
          </w:tbl>
          <w:p w14:paraId="790A806C" w14:textId="77777777" w:rsidR="00F35994" w:rsidRPr="00F35994" w:rsidRDefault="00F35994" w:rsidP="003F4866">
            <w:pPr>
              <w:spacing w:before="120" w:line="312" w:lineRule="atLeast"/>
              <w:rPr>
                <w:rFonts w:ascii="Times New Roman" w:eastAsia="Times New Roman" w:hAnsi="Times New Roman" w:cs="Times New Roman"/>
                <w:sz w:val="24"/>
              </w:rPr>
            </w:pPr>
          </w:p>
        </w:tc>
      </w:tr>
    </w:tbl>
    <w:p w14:paraId="132867AC"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E120F5D" w14:textId="77777777" w:rsidTr="00411FC0">
        <w:tc>
          <w:tcPr>
            <w:tcW w:w="223" w:type="pct"/>
            <w:shd w:val="clear" w:color="auto" w:fill="auto"/>
            <w:hideMark/>
          </w:tcPr>
          <w:p w14:paraId="101DFCB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6974BA0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These Clauses apply with respect to the transfer of personal data as specified in Annex I.B.</w:t>
            </w:r>
          </w:p>
        </w:tc>
      </w:tr>
    </w:tbl>
    <w:p w14:paraId="55E434A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D46353B" w14:textId="77777777" w:rsidTr="00411FC0">
        <w:tc>
          <w:tcPr>
            <w:tcW w:w="223" w:type="pct"/>
            <w:shd w:val="clear" w:color="auto" w:fill="auto"/>
            <w:hideMark/>
          </w:tcPr>
          <w:p w14:paraId="2EC5E58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79026E1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Appendix to these Clauses containing the Annexes referred to therein forms an integral part of these Clauses.</w:t>
            </w:r>
          </w:p>
        </w:tc>
      </w:tr>
    </w:tbl>
    <w:p w14:paraId="3975005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2</w:t>
      </w:r>
    </w:p>
    <w:p w14:paraId="589BA0DD"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Effect and invariability of the Clauses</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372BD6B" w14:textId="77777777" w:rsidTr="00411FC0">
        <w:tc>
          <w:tcPr>
            <w:tcW w:w="223" w:type="pct"/>
            <w:shd w:val="clear" w:color="auto" w:fill="auto"/>
            <w:hideMark/>
          </w:tcPr>
          <w:p w14:paraId="6577172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24BFF6F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tc>
      </w:tr>
    </w:tbl>
    <w:p w14:paraId="13D9A198"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EE70B42" w14:textId="77777777" w:rsidTr="00411FC0">
        <w:tc>
          <w:tcPr>
            <w:tcW w:w="223" w:type="pct"/>
            <w:shd w:val="clear" w:color="auto" w:fill="auto"/>
            <w:hideMark/>
          </w:tcPr>
          <w:p w14:paraId="1F18F11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1AE644B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These Clauses are without prejudice to obligations to which the data exporter is subject by virtue of Regulation (EU) 2016/679.</w:t>
            </w:r>
          </w:p>
        </w:tc>
      </w:tr>
    </w:tbl>
    <w:p w14:paraId="50A7903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3</w:t>
      </w:r>
    </w:p>
    <w:p w14:paraId="47551C8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Third-party beneficiaries</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99AA15E" w14:textId="77777777" w:rsidTr="003D13BD">
        <w:tc>
          <w:tcPr>
            <w:tcW w:w="223" w:type="pct"/>
            <w:shd w:val="clear" w:color="auto" w:fill="auto"/>
            <w:hideMark/>
          </w:tcPr>
          <w:p w14:paraId="2734FD0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36DBCB0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Data subjects may invoke and enforce these Clauses, as third-party beneficiaries, against the data exporter and/or data importer, with the following exceptions:</w:t>
            </w:r>
          </w:p>
          <w:tbl>
            <w:tblPr>
              <w:tblW w:w="5000" w:type="pct"/>
              <w:tblCellMar>
                <w:left w:w="0" w:type="dxa"/>
                <w:right w:w="0" w:type="dxa"/>
              </w:tblCellMar>
              <w:tblLook w:val="04A0" w:firstRow="1" w:lastRow="0" w:firstColumn="1" w:lastColumn="0" w:noHBand="0" w:noVBand="1"/>
            </w:tblPr>
            <w:tblGrid>
              <w:gridCol w:w="443"/>
              <w:gridCol w:w="9187"/>
            </w:tblGrid>
            <w:tr w:rsidR="00F35994" w:rsidRPr="00F35994" w14:paraId="68F8ACC0" w14:textId="77777777">
              <w:tc>
                <w:tcPr>
                  <w:tcW w:w="0" w:type="auto"/>
                  <w:shd w:val="clear" w:color="auto" w:fill="auto"/>
                  <w:hideMark/>
                </w:tcPr>
                <w:p w14:paraId="2908FBC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0" w:type="auto"/>
                  <w:shd w:val="clear" w:color="auto" w:fill="auto"/>
                  <w:hideMark/>
                </w:tcPr>
                <w:p w14:paraId="58AFBD2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Clause 1, Clause 2, Clause 3, Clause 6, Clause 7;</w:t>
                  </w:r>
                </w:p>
              </w:tc>
            </w:tr>
          </w:tbl>
          <w:p w14:paraId="2708404E"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8"/>
              <w:gridCol w:w="9002"/>
            </w:tblGrid>
            <w:tr w:rsidR="00F35994" w:rsidRPr="00F35994" w14:paraId="106A40E9" w14:textId="77777777" w:rsidTr="003D13BD">
              <w:tc>
                <w:tcPr>
                  <w:tcW w:w="326" w:type="pct"/>
                  <w:shd w:val="clear" w:color="auto" w:fill="auto"/>
                  <w:hideMark/>
                </w:tcPr>
                <w:p w14:paraId="0297C22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674" w:type="pct"/>
                  <w:shd w:val="clear" w:color="auto" w:fill="auto"/>
                  <w:hideMark/>
                </w:tcPr>
                <w:p w14:paraId="13005FD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Clause 8 – Module One: Clause 8.5 (e) and Clause 8.9(b); Module Two: Clause 8.1(b), 8.9(a), (c), (d) and (e); Module Three: Clause 8.1(a), (c) and (d) and Clause 8.9(a), (c), (d), (e), (f) and (g); Module Four: Clause 8.1 (b) and Clause 8.3(b);</w:t>
                  </w:r>
                </w:p>
              </w:tc>
            </w:tr>
          </w:tbl>
          <w:p w14:paraId="5748E7C9"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8"/>
              <w:gridCol w:w="9002"/>
            </w:tblGrid>
            <w:tr w:rsidR="00F35994" w:rsidRPr="00F35994" w14:paraId="2923345D" w14:textId="77777777" w:rsidTr="003D13BD">
              <w:tc>
                <w:tcPr>
                  <w:tcW w:w="326" w:type="pct"/>
                  <w:shd w:val="clear" w:color="auto" w:fill="auto"/>
                  <w:hideMark/>
                </w:tcPr>
                <w:p w14:paraId="22F0EC4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(iii)</w:t>
                  </w:r>
                </w:p>
              </w:tc>
              <w:tc>
                <w:tcPr>
                  <w:tcW w:w="4674" w:type="pct"/>
                  <w:shd w:val="clear" w:color="auto" w:fill="auto"/>
                  <w:hideMark/>
                </w:tcPr>
                <w:p w14:paraId="0FA4321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Clause 9 – Module Two: Clause 9(a), (c), (d) and (e); Module Three: Clause 9(a), (c), (d) and (e);</w:t>
                  </w:r>
                </w:p>
              </w:tc>
            </w:tr>
          </w:tbl>
          <w:p w14:paraId="469CA59B"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8"/>
              <w:gridCol w:w="9002"/>
            </w:tblGrid>
            <w:tr w:rsidR="00F35994" w:rsidRPr="00F35994" w14:paraId="58DC1A08" w14:textId="77777777" w:rsidTr="003D13BD">
              <w:tc>
                <w:tcPr>
                  <w:tcW w:w="326" w:type="pct"/>
                  <w:shd w:val="clear" w:color="auto" w:fill="auto"/>
                  <w:hideMark/>
                </w:tcPr>
                <w:p w14:paraId="028A12A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(iv)</w:t>
                  </w:r>
                </w:p>
              </w:tc>
              <w:tc>
                <w:tcPr>
                  <w:tcW w:w="4674" w:type="pct"/>
                  <w:shd w:val="clear" w:color="auto" w:fill="auto"/>
                  <w:hideMark/>
                </w:tcPr>
                <w:p w14:paraId="05F9BD3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Clause 12 – Module One: Clause 12(a) and (d); Modules Two and Three: Clause 12(a), (d) and (f);</w:t>
                  </w:r>
                </w:p>
              </w:tc>
            </w:tr>
          </w:tbl>
          <w:p w14:paraId="0EDF80D6"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8"/>
              <w:gridCol w:w="9002"/>
            </w:tblGrid>
            <w:tr w:rsidR="00F35994" w:rsidRPr="00F35994" w14:paraId="0991C147" w14:textId="77777777" w:rsidTr="003D13BD">
              <w:tc>
                <w:tcPr>
                  <w:tcW w:w="326" w:type="pct"/>
                  <w:shd w:val="clear" w:color="auto" w:fill="auto"/>
                  <w:hideMark/>
                </w:tcPr>
                <w:p w14:paraId="2F5E576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(v)</w:t>
                  </w:r>
                </w:p>
              </w:tc>
              <w:tc>
                <w:tcPr>
                  <w:tcW w:w="4674" w:type="pct"/>
                  <w:shd w:val="clear" w:color="auto" w:fill="auto"/>
                  <w:hideMark/>
                </w:tcPr>
                <w:p w14:paraId="514CC79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Clause 13;</w:t>
                  </w:r>
                </w:p>
              </w:tc>
            </w:tr>
          </w:tbl>
          <w:p w14:paraId="37B076F8"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8"/>
              <w:gridCol w:w="9002"/>
            </w:tblGrid>
            <w:tr w:rsidR="00F35994" w:rsidRPr="00F35994" w14:paraId="4F0FB03F" w14:textId="77777777" w:rsidTr="003D13BD">
              <w:tc>
                <w:tcPr>
                  <w:tcW w:w="326" w:type="pct"/>
                  <w:shd w:val="clear" w:color="auto" w:fill="auto"/>
                  <w:hideMark/>
                </w:tcPr>
                <w:p w14:paraId="07D0C81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(vi)</w:t>
                  </w:r>
                </w:p>
              </w:tc>
              <w:tc>
                <w:tcPr>
                  <w:tcW w:w="4674" w:type="pct"/>
                  <w:shd w:val="clear" w:color="auto" w:fill="auto"/>
                  <w:hideMark/>
                </w:tcPr>
                <w:p w14:paraId="6F98AC1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Clause 15.1(c), (d) and (e);</w:t>
                  </w:r>
                </w:p>
              </w:tc>
            </w:tr>
          </w:tbl>
          <w:p w14:paraId="27E94751"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8"/>
              <w:gridCol w:w="9002"/>
            </w:tblGrid>
            <w:tr w:rsidR="00F35994" w:rsidRPr="00F35994" w14:paraId="1CFF534D" w14:textId="77777777" w:rsidTr="003D13BD">
              <w:tc>
                <w:tcPr>
                  <w:tcW w:w="326" w:type="pct"/>
                  <w:shd w:val="clear" w:color="auto" w:fill="auto"/>
                  <w:hideMark/>
                </w:tcPr>
                <w:p w14:paraId="3B61AD8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(vii)</w:t>
                  </w:r>
                </w:p>
              </w:tc>
              <w:tc>
                <w:tcPr>
                  <w:tcW w:w="4674" w:type="pct"/>
                  <w:shd w:val="clear" w:color="auto" w:fill="auto"/>
                  <w:hideMark/>
                </w:tcPr>
                <w:p w14:paraId="2D4A788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Clause 16(e);</w:t>
                  </w:r>
                </w:p>
              </w:tc>
            </w:tr>
          </w:tbl>
          <w:p w14:paraId="0A2B6C8B"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8"/>
              <w:gridCol w:w="9002"/>
            </w:tblGrid>
            <w:tr w:rsidR="00F35994" w:rsidRPr="00F35994" w14:paraId="027ADFC0" w14:textId="77777777" w:rsidTr="003D13BD">
              <w:tc>
                <w:tcPr>
                  <w:tcW w:w="326" w:type="pct"/>
                  <w:shd w:val="clear" w:color="auto" w:fill="auto"/>
                  <w:hideMark/>
                </w:tcPr>
                <w:p w14:paraId="3EEFD37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(viii)</w:t>
                  </w:r>
                </w:p>
              </w:tc>
              <w:tc>
                <w:tcPr>
                  <w:tcW w:w="4674" w:type="pct"/>
                  <w:shd w:val="clear" w:color="auto" w:fill="auto"/>
                  <w:hideMark/>
                </w:tcPr>
                <w:p w14:paraId="1190FE5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Clause 18 – Modules One, Two and Three: Clause 18(a) and (b); Module Four: Clause 18.</w:t>
                  </w:r>
                </w:p>
              </w:tc>
            </w:tr>
          </w:tbl>
          <w:p w14:paraId="3EE67170" w14:textId="77777777" w:rsidR="00F35994" w:rsidRPr="00F35994" w:rsidRDefault="00F35994" w:rsidP="003F4866">
            <w:pPr>
              <w:spacing w:line="240" w:lineRule="auto"/>
              <w:rPr>
                <w:rFonts w:ascii="Times New Roman" w:eastAsia="Times New Roman" w:hAnsi="Times New Roman" w:cs="Times New Roman"/>
                <w:sz w:val="24"/>
              </w:rPr>
            </w:pPr>
          </w:p>
        </w:tc>
      </w:tr>
    </w:tbl>
    <w:p w14:paraId="2C2D6F29"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0621A6C" w14:textId="77777777" w:rsidTr="003D13BD">
        <w:tc>
          <w:tcPr>
            <w:tcW w:w="223" w:type="pct"/>
            <w:shd w:val="clear" w:color="auto" w:fill="auto"/>
            <w:hideMark/>
          </w:tcPr>
          <w:p w14:paraId="660E53D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4EB2E75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Paragraph (a) is without prejudice to rights of data subjects under Regulation (EU) 2016/679.</w:t>
            </w:r>
          </w:p>
        </w:tc>
      </w:tr>
    </w:tbl>
    <w:p w14:paraId="0E9C79F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4</w:t>
      </w:r>
    </w:p>
    <w:p w14:paraId="23FF3B8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Interpretation</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40CCFAC" w14:textId="77777777" w:rsidTr="003D13BD">
        <w:tc>
          <w:tcPr>
            <w:tcW w:w="223" w:type="pct"/>
            <w:shd w:val="clear" w:color="auto" w:fill="auto"/>
            <w:hideMark/>
          </w:tcPr>
          <w:p w14:paraId="119B016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0292C7E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these Clauses use terms that are defined in Regulation (EU) 2016/679, those terms shall have the same meaning as in that Regulation.</w:t>
            </w:r>
          </w:p>
        </w:tc>
      </w:tr>
    </w:tbl>
    <w:p w14:paraId="0A87EE0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DE6B8D8" w14:textId="77777777" w:rsidTr="00411FC0">
        <w:tc>
          <w:tcPr>
            <w:tcW w:w="223" w:type="pct"/>
            <w:shd w:val="clear" w:color="auto" w:fill="auto"/>
            <w:hideMark/>
          </w:tcPr>
          <w:p w14:paraId="1BC251C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08C8796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These Clauses shall be read and interpreted in the light of the provisions of Regulation (EU) 2016/679.</w:t>
            </w:r>
          </w:p>
        </w:tc>
      </w:tr>
    </w:tbl>
    <w:p w14:paraId="674DE812"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117A0843" w14:textId="77777777" w:rsidTr="00411FC0">
        <w:tc>
          <w:tcPr>
            <w:tcW w:w="223" w:type="pct"/>
            <w:shd w:val="clear" w:color="auto" w:fill="auto"/>
            <w:hideMark/>
          </w:tcPr>
          <w:p w14:paraId="32CCDDD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78668E9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These Clauses shall not be interpreted in a way that conflicts with rights and obligations provided for in Regulation (EU) 2016/679.</w:t>
            </w:r>
          </w:p>
        </w:tc>
      </w:tr>
    </w:tbl>
    <w:p w14:paraId="119BA31F"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5</w:t>
      </w:r>
    </w:p>
    <w:p w14:paraId="1ACD9942"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Hierarchy</w:t>
      </w:r>
    </w:p>
    <w:p w14:paraId="5C7D26E8"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In the event of a contradiction between these Clauses and the provisions of related agreements between the Parties, existing at the time these Clauses are agreed or entered into thereafter, these Clauses shall prevail.</w:t>
      </w:r>
    </w:p>
    <w:p w14:paraId="484A7962"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6</w:t>
      </w:r>
    </w:p>
    <w:p w14:paraId="6C1F7C0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Description of the transfer(s)</w:t>
      </w:r>
    </w:p>
    <w:p w14:paraId="0EE68ADD"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details of the transfer(s), and in particular the categories of personal data that are transferred and the purpose(s) for which they are transferred, are specified in Annex I.B.</w:t>
      </w:r>
    </w:p>
    <w:p w14:paraId="3D6A043F"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7 – Optional</w:t>
      </w:r>
    </w:p>
    <w:p w14:paraId="2731B510" w14:textId="7A8B974B" w:rsidR="00F35994" w:rsidRPr="00A52F93" w:rsidRDefault="00F35994" w:rsidP="003F4866">
      <w:pPr>
        <w:shd w:val="clear" w:color="auto" w:fill="FFFFFF"/>
        <w:spacing w:before="240" w:after="120" w:line="312" w:lineRule="atLeast"/>
        <w:rPr>
          <w:rFonts w:ascii="Times New Roman" w:eastAsia="Times New Roman" w:hAnsi="Times New Roman" w:cs="Times New Roman"/>
          <w:bCs/>
          <w:color w:val="444444"/>
          <w:sz w:val="27"/>
          <w:szCs w:val="27"/>
        </w:rPr>
      </w:pPr>
      <w:r w:rsidRPr="00F35994">
        <w:rPr>
          <w:rFonts w:ascii="Times New Roman" w:eastAsia="Times New Roman" w:hAnsi="Times New Roman" w:cs="Times New Roman"/>
          <w:b/>
          <w:bCs/>
          <w:color w:val="444444"/>
          <w:sz w:val="27"/>
          <w:szCs w:val="27"/>
        </w:rPr>
        <w:t>Docking clause</w:t>
      </w:r>
      <w:r w:rsidR="0099505B">
        <w:rPr>
          <w:rFonts w:ascii="Times New Roman" w:eastAsia="Times New Roman" w:hAnsi="Times New Roman" w:cs="Times New Roman"/>
          <w:b/>
          <w:bCs/>
          <w:color w:val="444444"/>
          <w:sz w:val="27"/>
          <w:szCs w:val="27"/>
        </w:rPr>
        <w:t xml:space="preserve"> </w:t>
      </w:r>
      <w:r w:rsidR="0099505B" w:rsidRPr="00A52F93">
        <w:rPr>
          <w:rFonts w:ascii="Times New Roman" w:eastAsia="Times New Roman" w:hAnsi="Times New Roman" w:cs="Times New Roman"/>
          <w:bCs/>
          <w:color w:val="444444"/>
          <w:sz w:val="27"/>
          <w:szCs w:val="27"/>
        </w:rPr>
        <w:t xml:space="preserve">– This optional clause was </w:t>
      </w:r>
      <w:r w:rsidR="0083065B" w:rsidRPr="00A52F93">
        <w:rPr>
          <w:rFonts w:ascii="Times New Roman" w:eastAsia="Times New Roman" w:hAnsi="Times New Roman" w:cs="Times New Roman"/>
          <w:bCs/>
          <w:color w:val="444444"/>
          <w:sz w:val="27"/>
          <w:szCs w:val="27"/>
        </w:rPr>
        <w:t>deleted</w:t>
      </w:r>
      <w:r w:rsidR="0099505B" w:rsidRPr="00A52F93">
        <w:rPr>
          <w:rFonts w:ascii="Times New Roman" w:eastAsia="Times New Roman" w:hAnsi="Times New Roman" w:cs="Times New Roman"/>
          <w:bCs/>
          <w:color w:val="444444"/>
          <w:sz w:val="27"/>
          <w:szCs w:val="27"/>
        </w:rPr>
        <w:t xml:space="preserve"> by University of Washington and intentionally left blank.</w:t>
      </w:r>
    </w:p>
    <w:p w14:paraId="73812DD0"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lastRenderedPageBreak/>
        <w:t>SECTION II – OBLIGATIONS OF THE PARTIES</w:t>
      </w:r>
    </w:p>
    <w:p w14:paraId="3DC76CC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8</w:t>
      </w:r>
    </w:p>
    <w:p w14:paraId="26A54E56"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Data protection safeguards</w:t>
      </w:r>
    </w:p>
    <w:p w14:paraId="2EBB01A0"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 xml:space="preserve">The data exporter warrants that it has used reasonable efforts to determine that the data importer is able, through the implementation of appropriate technical and </w:t>
      </w:r>
      <w:proofErr w:type="spellStart"/>
      <w:r w:rsidRPr="00F35994">
        <w:rPr>
          <w:rFonts w:ascii="Times New Roman" w:eastAsia="Times New Roman" w:hAnsi="Times New Roman" w:cs="Times New Roman"/>
          <w:color w:val="444444"/>
          <w:sz w:val="27"/>
          <w:szCs w:val="27"/>
        </w:rPr>
        <w:t>organisational</w:t>
      </w:r>
      <w:proofErr w:type="spellEnd"/>
      <w:r w:rsidRPr="00F35994">
        <w:rPr>
          <w:rFonts w:ascii="Times New Roman" w:eastAsia="Times New Roman" w:hAnsi="Times New Roman" w:cs="Times New Roman"/>
          <w:color w:val="444444"/>
          <w:sz w:val="27"/>
          <w:szCs w:val="27"/>
        </w:rPr>
        <w:t xml:space="preserve"> measures, to satisfy its obligations under these Clauses.</w:t>
      </w:r>
    </w:p>
    <w:p w14:paraId="573A1C6F"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6B61A8D6"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8.1   Purpose limitation</w:t>
      </w:r>
    </w:p>
    <w:p w14:paraId="1C9703C5"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data importer shall process the personal data only for the specific purpose(s) of the transfer, as set out in Annex I.B. It may only process the personal data for another purpose:</w:t>
      </w:r>
    </w:p>
    <w:tbl>
      <w:tblPr>
        <w:tblW w:w="5000" w:type="pct"/>
        <w:tblCellMar>
          <w:left w:w="0" w:type="dxa"/>
          <w:right w:w="0" w:type="dxa"/>
        </w:tblCellMar>
        <w:tblLook w:val="04A0" w:firstRow="1" w:lastRow="0" w:firstColumn="1" w:lastColumn="0" w:noHBand="0" w:noVBand="1"/>
      </w:tblPr>
      <w:tblGrid>
        <w:gridCol w:w="425"/>
        <w:gridCol w:w="9655"/>
      </w:tblGrid>
      <w:tr w:rsidR="00F35994" w:rsidRPr="00F35994" w14:paraId="49E57B33" w14:textId="77777777" w:rsidTr="00387BB3">
        <w:tc>
          <w:tcPr>
            <w:tcW w:w="211" w:type="pct"/>
            <w:shd w:val="clear" w:color="auto" w:fill="auto"/>
            <w:hideMark/>
          </w:tcPr>
          <w:p w14:paraId="687850F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89" w:type="pct"/>
            <w:shd w:val="clear" w:color="auto" w:fill="auto"/>
            <w:hideMark/>
          </w:tcPr>
          <w:p w14:paraId="6AC6061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it has obtained the data subject’s prior consent;</w:t>
            </w:r>
          </w:p>
        </w:tc>
      </w:tr>
    </w:tbl>
    <w:p w14:paraId="03B4265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2981B60" w14:textId="77777777" w:rsidTr="00387BB3">
        <w:tc>
          <w:tcPr>
            <w:tcW w:w="223" w:type="pct"/>
            <w:shd w:val="clear" w:color="auto" w:fill="auto"/>
            <w:hideMark/>
          </w:tcPr>
          <w:p w14:paraId="312F0CF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77" w:type="pct"/>
            <w:shd w:val="clear" w:color="auto" w:fill="auto"/>
            <w:hideMark/>
          </w:tcPr>
          <w:p w14:paraId="7511AFF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where necessary for the establishment, exercise or </w:t>
            </w:r>
            <w:proofErr w:type="spellStart"/>
            <w:r w:rsidRPr="00F35994">
              <w:rPr>
                <w:rFonts w:ascii="Times New Roman" w:eastAsia="Times New Roman" w:hAnsi="Times New Roman" w:cs="Times New Roman"/>
                <w:sz w:val="24"/>
              </w:rPr>
              <w:t>defence</w:t>
            </w:r>
            <w:proofErr w:type="spellEnd"/>
            <w:r w:rsidRPr="00F35994">
              <w:rPr>
                <w:rFonts w:ascii="Times New Roman" w:eastAsia="Times New Roman" w:hAnsi="Times New Roman" w:cs="Times New Roman"/>
                <w:sz w:val="24"/>
              </w:rPr>
              <w:t xml:space="preserve"> of legal claims in the context of specific administrative, regulatory or judicial proceedings; or</w:t>
            </w:r>
          </w:p>
        </w:tc>
      </w:tr>
    </w:tbl>
    <w:p w14:paraId="605F15E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58F09BF" w14:textId="77777777" w:rsidTr="00387BB3">
        <w:tc>
          <w:tcPr>
            <w:tcW w:w="223" w:type="pct"/>
            <w:shd w:val="clear" w:color="auto" w:fill="auto"/>
            <w:hideMark/>
          </w:tcPr>
          <w:p w14:paraId="3AD82B9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(iii)</w:t>
            </w:r>
          </w:p>
        </w:tc>
        <w:tc>
          <w:tcPr>
            <w:tcW w:w="4777" w:type="pct"/>
            <w:shd w:val="clear" w:color="auto" w:fill="auto"/>
            <w:hideMark/>
          </w:tcPr>
          <w:p w14:paraId="120C1BB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necessary in order to protect the vital interests of the data subject or of another natural person.</w:t>
            </w:r>
          </w:p>
        </w:tc>
      </w:tr>
    </w:tbl>
    <w:p w14:paraId="0B75EA4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8.2   Transparency</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CA3A85D" w14:textId="77777777" w:rsidTr="00387BB3">
        <w:tc>
          <w:tcPr>
            <w:tcW w:w="223" w:type="pct"/>
            <w:shd w:val="clear" w:color="auto" w:fill="auto"/>
            <w:hideMark/>
          </w:tcPr>
          <w:p w14:paraId="45A9BCC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1BBBD1F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order to enable data subjects to effectively exercise their rights pursuant to Clause 10, the data importer shall inform them, either directly or through the data exporter:</w:t>
            </w:r>
          </w:p>
          <w:tbl>
            <w:tblPr>
              <w:tblW w:w="5000" w:type="pct"/>
              <w:tblCellMar>
                <w:left w:w="0" w:type="dxa"/>
                <w:right w:w="0" w:type="dxa"/>
              </w:tblCellMar>
              <w:tblLook w:val="04A0" w:firstRow="1" w:lastRow="0" w:firstColumn="1" w:lastColumn="0" w:noHBand="0" w:noVBand="1"/>
            </w:tblPr>
            <w:tblGrid>
              <w:gridCol w:w="639"/>
              <w:gridCol w:w="8991"/>
            </w:tblGrid>
            <w:tr w:rsidR="00F35994" w:rsidRPr="00F35994" w14:paraId="47FE2D0E" w14:textId="77777777">
              <w:tc>
                <w:tcPr>
                  <w:tcW w:w="0" w:type="auto"/>
                  <w:shd w:val="clear" w:color="auto" w:fill="auto"/>
                  <w:hideMark/>
                </w:tcPr>
                <w:p w14:paraId="0F73E3D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0" w:type="auto"/>
                  <w:shd w:val="clear" w:color="auto" w:fill="auto"/>
                  <w:hideMark/>
                </w:tcPr>
                <w:p w14:paraId="6BF8EF3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of its identity and contact details;</w:t>
                  </w:r>
                </w:p>
              </w:tc>
            </w:tr>
          </w:tbl>
          <w:p w14:paraId="7D1359B5"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3"/>
              <w:gridCol w:w="9007"/>
            </w:tblGrid>
            <w:tr w:rsidR="00F35994" w:rsidRPr="00F35994" w14:paraId="6A154447" w14:textId="77777777">
              <w:tc>
                <w:tcPr>
                  <w:tcW w:w="0" w:type="auto"/>
                  <w:shd w:val="clear" w:color="auto" w:fill="auto"/>
                  <w:hideMark/>
                </w:tcPr>
                <w:p w14:paraId="6A657CF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0" w:type="auto"/>
                  <w:shd w:val="clear" w:color="auto" w:fill="auto"/>
                  <w:hideMark/>
                </w:tcPr>
                <w:p w14:paraId="52783EF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of the categories of personal data processed;</w:t>
                  </w:r>
                </w:p>
              </w:tc>
            </w:tr>
          </w:tbl>
          <w:p w14:paraId="4CE945DD"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4"/>
              <w:gridCol w:w="9006"/>
            </w:tblGrid>
            <w:tr w:rsidR="00F35994" w:rsidRPr="00F35994" w14:paraId="00845A84" w14:textId="77777777" w:rsidTr="00387BB3">
              <w:tc>
                <w:tcPr>
                  <w:tcW w:w="324" w:type="pct"/>
                  <w:shd w:val="clear" w:color="auto" w:fill="auto"/>
                  <w:hideMark/>
                </w:tcPr>
                <w:p w14:paraId="2C2A029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(iii)</w:t>
                  </w:r>
                </w:p>
              </w:tc>
              <w:tc>
                <w:tcPr>
                  <w:tcW w:w="4676" w:type="pct"/>
                  <w:shd w:val="clear" w:color="auto" w:fill="auto"/>
                  <w:hideMark/>
                </w:tcPr>
                <w:p w14:paraId="62B2CD8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of the right to obtain a copy of these Clauses;</w:t>
                  </w:r>
                </w:p>
              </w:tc>
            </w:tr>
          </w:tbl>
          <w:p w14:paraId="70912795"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624"/>
              <w:gridCol w:w="9006"/>
            </w:tblGrid>
            <w:tr w:rsidR="00F35994" w:rsidRPr="00F35994" w14:paraId="0EA54B05" w14:textId="77777777" w:rsidTr="00387BB3">
              <w:tc>
                <w:tcPr>
                  <w:tcW w:w="324" w:type="pct"/>
                  <w:shd w:val="clear" w:color="auto" w:fill="auto"/>
                  <w:hideMark/>
                </w:tcPr>
                <w:p w14:paraId="0BA870B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(iv)</w:t>
                  </w:r>
                </w:p>
              </w:tc>
              <w:tc>
                <w:tcPr>
                  <w:tcW w:w="4676" w:type="pct"/>
                  <w:shd w:val="clear" w:color="auto" w:fill="auto"/>
                  <w:hideMark/>
                </w:tcPr>
                <w:p w14:paraId="57F9364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it intends to onward transfer the personal data to any third party/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of the recipient or categories of recipients (as appropriate with a view to providing meaningful information), the purpose of such onward transfer and the ground therefore pursuant to Clause 8.7.</w:t>
                  </w:r>
                </w:p>
              </w:tc>
            </w:tr>
          </w:tbl>
          <w:p w14:paraId="763BBBE1" w14:textId="77777777" w:rsidR="00F35994" w:rsidRPr="00F35994" w:rsidRDefault="00F35994" w:rsidP="003F4866">
            <w:pPr>
              <w:spacing w:line="240" w:lineRule="auto"/>
              <w:rPr>
                <w:rFonts w:ascii="Times New Roman" w:eastAsia="Times New Roman" w:hAnsi="Times New Roman" w:cs="Times New Roman"/>
                <w:sz w:val="24"/>
              </w:rPr>
            </w:pPr>
          </w:p>
        </w:tc>
      </w:tr>
    </w:tbl>
    <w:p w14:paraId="5D7EDAE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0B8996C3" w14:textId="77777777" w:rsidTr="00387BB3">
        <w:tc>
          <w:tcPr>
            <w:tcW w:w="179" w:type="pct"/>
            <w:shd w:val="clear" w:color="auto" w:fill="auto"/>
            <w:hideMark/>
          </w:tcPr>
          <w:p w14:paraId="66A128D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821" w:type="pct"/>
            <w:shd w:val="clear" w:color="auto" w:fill="auto"/>
            <w:hideMark/>
          </w:tcPr>
          <w:p w14:paraId="4FA86DD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tc>
      </w:tr>
    </w:tbl>
    <w:p w14:paraId="38697448"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6EB44226" w14:textId="77777777" w:rsidTr="00387BB3">
        <w:tc>
          <w:tcPr>
            <w:tcW w:w="179" w:type="pct"/>
            <w:shd w:val="clear" w:color="auto" w:fill="auto"/>
            <w:hideMark/>
          </w:tcPr>
          <w:p w14:paraId="409EC5E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821" w:type="pct"/>
            <w:shd w:val="clear" w:color="auto" w:fill="auto"/>
            <w:hideMark/>
          </w:tcPr>
          <w:p w14:paraId="261AD6E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w:t>
            </w:r>
            <w:r w:rsidRPr="00F35994">
              <w:rPr>
                <w:rFonts w:ascii="Times New Roman" w:eastAsia="Times New Roman" w:hAnsi="Times New Roman" w:cs="Times New Roman"/>
                <w:sz w:val="24"/>
              </w:rPr>
              <w:lastRenderedPageBreak/>
              <w:t>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tc>
      </w:tr>
    </w:tbl>
    <w:p w14:paraId="145A95E8"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2309BBFA" w14:textId="77777777" w:rsidTr="00387BB3">
        <w:tc>
          <w:tcPr>
            <w:tcW w:w="179" w:type="pct"/>
            <w:shd w:val="clear" w:color="auto" w:fill="auto"/>
            <w:hideMark/>
          </w:tcPr>
          <w:p w14:paraId="7235A08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821" w:type="pct"/>
            <w:shd w:val="clear" w:color="auto" w:fill="auto"/>
            <w:hideMark/>
          </w:tcPr>
          <w:p w14:paraId="0E5D0EB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Paragraphs (a) to (c) are without prejudice to the obligations of the data exporter under Articles 13 and 14 of Regulation (EU) 2016/679.</w:t>
            </w:r>
          </w:p>
        </w:tc>
      </w:tr>
    </w:tbl>
    <w:p w14:paraId="477D1C38"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 xml:space="preserve">8.3   Accuracy and data </w:t>
      </w:r>
      <w:proofErr w:type="spellStart"/>
      <w:r w:rsidRPr="00F35994">
        <w:rPr>
          <w:rFonts w:ascii="Times New Roman" w:eastAsia="Times New Roman" w:hAnsi="Times New Roman" w:cs="Times New Roman"/>
          <w:b/>
          <w:bCs/>
          <w:color w:val="444444"/>
          <w:sz w:val="27"/>
          <w:szCs w:val="27"/>
        </w:rPr>
        <w:t>minimisation</w:t>
      </w:r>
      <w:proofErr w:type="spellEnd"/>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61A651FE" w14:textId="77777777" w:rsidTr="00387BB3">
        <w:tc>
          <w:tcPr>
            <w:tcW w:w="179" w:type="pct"/>
            <w:shd w:val="clear" w:color="auto" w:fill="auto"/>
            <w:hideMark/>
          </w:tcPr>
          <w:p w14:paraId="25B0653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821" w:type="pct"/>
            <w:shd w:val="clear" w:color="auto" w:fill="auto"/>
            <w:hideMark/>
          </w:tcPr>
          <w:p w14:paraId="7B28A74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tc>
      </w:tr>
    </w:tbl>
    <w:p w14:paraId="44A45936"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16B15CEC" w14:textId="77777777" w:rsidTr="00387BB3">
        <w:tc>
          <w:tcPr>
            <w:tcW w:w="179" w:type="pct"/>
            <w:shd w:val="clear" w:color="auto" w:fill="auto"/>
            <w:hideMark/>
          </w:tcPr>
          <w:p w14:paraId="6FFF419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821" w:type="pct"/>
            <w:shd w:val="clear" w:color="auto" w:fill="auto"/>
            <w:hideMark/>
          </w:tcPr>
          <w:p w14:paraId="2E83F09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If one of the Parties becomes aware that the personal data it has transferred or received is inaccurate, or has become outdated, it shall inform the other Party without undue delay.</w:t>
            </w:r>
          </w:p>
        </w:tc>
      </w:tr>
    </w:tbl>
    <w:p w14:paraId="2D46869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22250701" w14:textId="77777777" w:rsidTr="00387BB3">
        <w:tc>
          <w:tcPr>
            <w:tcW w:w="179" w:type="pct"/>
            <w:shd w:val="clear" w:color="auto" w:fill="auto"/>
            <w:hideMark/>
          </w:tcPr>
          <w:p w14:paraId="05A5A22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821" w:type="pct"/>
            <w:shd w:val="clear" w:color="auto" w:fill="auto"/>
            <w:hideMark/>
          </w:tcPr>
          <w:p w14:paraId="3E496E9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ensure that the personal data is adequate, relevant and limited to what is necessary in relation to the purpose(s) of processing.</w:t>
            </w:r>
          </w:p>
        </w:tc>
      </w:tr>
    </w:tbl>
    <w:p w14:paraId="018A6AE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8.4   Storage limitation</w:t>
      </w:r>
    </w:p>
    <w:p w14:paraId="3634334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 xml:space="preserve">The data importer shall retain the personal data for no longer than necessary for the purpose(s) for which it is processed. It shall put in place appropriate technical or </w:t>
      </w:r>
      <w:proofErr w:type="spellStart"/>
      <w:r w:rsidRPr="00F35994">
        <w:rPr>
          <w:rFonts w:ascii="Times New Roman" w:eastAsia="Times New Roman" w:hAnsi="Times New Roman" w:cs="Times New Roman"/>
          <w:color w:val="444444"/>
          <w:sz w:val="27"/>
          <w:szCs w:val="27"/>
        </w:rPr>
        <w:t>organisational</w:t>
      </w:r>
      <w:proofErr w:type="spellEnd"/>
      <w:r w:rsidRPr="00F35994">
        <w:rPr>
          <w:rFonts w:ascii="Times New Roman" w:eastAsia="Times New Roman" w:hAnsi="Times New Roman" w:cs="Times New Roman"/>
          <w:color w:val="444444"/>
          <w:sz w:val="27"/>
          <w:szCs w:val="27"/>
        </w:rPr>
        <w:t xml:space="preserve"> measures to ensure compliance with this obligation, including erasure or </w:t>
      </w:r>
      <w:proofErr w:type="spellStart"/>
      <w:r w:rsidRPr="00F35994">
        <w:rPr>
          <w:rFonts w:ascii="Times New Roman" w:eastAsia="Times New Roman" w:hAnsi="Times New Roman" w:cs="Times New Roman"/>
          <w:color w:val="444444"/>
          <w:sz w:val="27"/>
          <w:szCs w:val="27"/>
        </w:rPr>
        <w:t>anonymisation</w:t>
      </w:r>
      <w:proofErr w:type="spellEnd"/>
      <w:r w:rsidRPr="00F35994">
        <w:rPr>
          <w:rFonts w:ascii="Times New Roman" w:eastAsia="Times New Roman" w:hAnsi="Times New Roman" w:cs="Times New Roman"/>
          <w:color w:val="444444"/>
          <w:sz w:val="27"/>
          <w:szCs w:val="27"/>
        </w:rPr>
        <w:t> </w:t>
      </w:r>
      <w:hyperlink r:id="rId15" w:anchor="ntr2-L_2021199EN.01003701-E0002" w:history="1">
        <w:r w:rsidRPr="00F35994">
          <w:rPr>
            <w:rFonts w:ascii="Times New Roman" w:eastAsia="Times New Roman" w:hAnsi="Times New Roman" w:cs="Times New Roman"/>
            <w:color w:val="3366CC"/>
            <w:sz w:val="27"/>
            <w:szCs w:val="27"/>
          </w:rPr>
          <w:t>(</w:t>
        </w:r>
        <w:r w:rsidRPr="00F35994">
          <w:rPr>
            <w:rFonts w:ascii="Times New Roman" w:eastAsia="Times New Roman" w:hAnsi="Times New Roman" w:cs="Times New Roman"/>
            <w:color w:val="3366CC"/>
            <w:sz w:val="19"/>
            <w:szCs w:val="19"/>
            <w:vertAlign w:val="superscript"/>
          </w:rPr>
          <w:t>2</w:t>
        </w:r>
        <w:r w:rsidRPr="00F35994">
          <w:rPr>
            <w:rFonts w:ascii="Times New Roman" w:eastAsia="Times New Roman" w:hAnsi="Times New Roman" w:cs="Times New Roman"/>
            <w:color w:val="3366CC"/>
            <w:sz w:val="27"/>
            <w:szCs w:val="27"/>
          </w:rPr>
          <w:t>)</w:t>
        </w:r>
      </w:hyperlink>
      <w:r w:rsidRPr="00F35994">
        <w:rPr>
          <w:rFonts w:ascii="Times New Roman" w:eastAsia="Times New Roman" w:hAnsi="Times New Roman" w:cs="Times New Roman"/>
          <w:color w:val="444444"/>
          <w:sz w:val="27"/>
          <w:szCs w:val="27"/>
        </w:rPr>
        <w:t> of the data and all back-ups at the end of the retention period.</w:t>
      </w:r>
    </w:p>
    <w:p w14:paraId="0BA0F5D5"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8.5   Security of processing</w:t>
      </w: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5E1BA8BD" w14:textId="77777777" w:rsidTr="00387BB3">
        <w:tc>
          <w:tcPr>
            <w:tcW w:w="179" w:type="pct"/>
            <w:shd w:val="clear" w:color="auto" w:fill="auto"/>
            <w:hideMark/>
          </w:tcPr>
          <w:p w14:paraId="390397B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821" w:type="pct"/>
            <w:shd w:val="clear" w:color="auto" w:fill="auto"/>
            <w:hideMark/>
          </w:tcPr>
          <w:p w14:paraId="59DF145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and, during transmission, also the data exporter shall implement appropriate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to ensure the security of the personal data, including protection against a breach of security leading to accidental or unlawful destruction, loss, alteration, </w:t>
            </w:r>
            <w:proofErr w:type="spellStart"/>
            <w:r w:rsidRPr="00F35994">
              <w:rPr>
                <w:rFonts w:ascii="Times New Roman" w:eastAsia="Times New Roman" w:hAnsi="Times New Roman" w:cs="Times New Roman"/>
                <w:sz w:val="24"/>
              </w:rPr>
              <w:t>unauthorised</w:t>
            </w:r>
            <w:proofErr w:type="spellEnd"/>
            <w:r w:rsidRPr="00F35994">
              <w:rPr>
                <w:rFonts w:ascii="Times New Roman" w:eastAsia="Times New Roman" w:hAnsi="Times New Roman" w:cs="Times New Roman"/>
                <w:sz w:val="24"/>
              </w:rPr>
              <w:t xml:space="preserve">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w:t>
            </w:r>
            <w:proofErr w:type="spellStart"/>
            <w:r w:rsidRPr="00F35994">
              <w:rPr>
                <w:rFonts w:ascii="Times New Roman" w:eastAsia="Times New Roman" w:hAnsi="Times New Roman" w:cs="Times New Roman"/>
                <w:sz w:val="24"/>
              </w:rPr>
              <w:t>pseudonymisation</w:t>
            </w:r>
            <w:proofErr w:type="spellEnd"/>
            <w:r w:rsidRPr="00F35994">
              <w:rPr>
                <w:rFonts w:ascii="Times New Roman" w:eastAsia="Times New Roman" w:hAnsi="Times New Roman" w:cs="Times New Roman"/>
                <w:sz w:val="24"/>
              </w:rPr>
              <w:t>, including during transmission, where the purpose of processing can be fulfilled in that manner.</w:t>
            </w:r>
          </w:p>
        </w:tc>
      </w:tr>
    </w:tbl>
    <w:p w14:paraId="66254CC6"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5800C3CC" w14:textId="77777777" w:rsidTr="00387BB3">
        <w:tc>
          <w:tcPr>
            <w:tcW w:w="179" w:type="pct"/>
            <w:shd w:val="clear" w:color="auto" w:fill="auto"/>
            <w:hideMark/>
          </w:tcPr>
          <w:p w14:paraId="3FFF3A4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821" w:type="pct"/>
            <w:shd w:val="clear" w:color="auto" w:fill="auto"/>
            <w:hideMark/>
          </w:tcPr>
          <w:p w14:paraId="3D6B49F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Parties have agreed on the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set out in Annex II. The data importer shall carry out regular checks to ensure that these measures continue to provide an appropriate level of security.</w:t>
            </w:r>
          </w:p>
        </w:tc>
      </w:tr>
    </w:tbl>
    <w:p w14:paraId="30643EC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7607D6FD" w14:textId="77777777" w:rsidTr="00387BB3">
        <w:tc>
          <w:tcPr>
            <w:tcW w:w="179" w:type="pct"/>
            <w:shd w:val="clear" w:color="auto" w:fill="auto"/>
            <w:hideMark/>
          </w:tcPr>
          <w:p w14:paraId="10C83D3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821" w:type="pct"/>
            <w:shd w:val="clear" w:color="auto" w:fill="auto"/>
            <w:hideMark/>
          </w:tcPr>
          <w:p w14:paraId="6CE05AC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ensure that persons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to process the personal data have committed themselves to confidentiality or are under an appropriate statutory obligation of confidentiality.</w:t>
            </w:r>
          </w:p>
        </w:tc>
      </w:tr>
    </w:tbl>
    <w:p w14:paraId="25CF9F6C"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2A2B3E8A" w14:textId="77777777" w:rsidTr="00387BB3">
        <w:tc>
          <w:tcPr>
            <w:tcW w:w="179" w:type="pct"/>
            <w:shd w:val="clear" w:color="auto" w:fill="auto"/>
            <w:hideMark/>
          </w:tcPr>
          <w:p w14:paraId="2923C14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(d)</w:t>
            </w:r>
          </w:p>
        </w:tc>
        <w:tc>
          <w:tcPr>
            <w:tcW w:w="4821" w:type="pct"/>
            <w:shd w:val="clear" w:color="auto" w:fill="auto"/>
            <w:hideMark/>
          </w:tcPr>
          <w:p w14:paraId="5BBAD93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the event of a personal data breach concerning personal data processed by the data importer under these Clauses, the data importer shall take appropriate measures to address the personal data breach, including measures to mitigate its possible adverse effects.</w:t>
            </w:r>
          </w:p>
        </w:tc>
      </w:tr>
    </w:tbl>
    <w:p w14:paraId="580AF2C6"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34544FDC" w14:textId="77777777" w:rsidTr="00387BB3">
        <w:tc>
          <w:tcPr>
            <w:tcW w:w="179" w:type="pct"/>
            <w:shd w:val="clear" w:color="auto" w:fill="auto"/>
            <w:hideMark/>
          </w:tcPr>
          <w:p w14:paraId="37106A1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821" w:type="pct"/>
            <w:shd w:val="clear" w:color="auto" w:fill="auto"/>
            <w:hideMark/>
          </w:tcPr>
          <w:p w14:paraId="0BC2341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 xml:space="preserve">) a description of the nature of the breach (including, where possible, categories and approximate number of data subjects and personal data records concerned), ii) </w:t>
            </w:r>
            <w:proofErr w:type="spellStart"/>
            <w:r w:rsidRPr="00F35994">
              <w:rPr>
                <w:rFonts w:ascii="Times New Roman" w:eastAsia="Times New Roman" w:hAnsi="Times New Roman" w:cs="Times New Roman"/>
                <w:sz w:val="24"/>
              </w:rPr>
              <w:t>its</w:t>
            </w:r>
            <w:proofErr w:type="spellEnd"/>
            <w:r w:rsidRPr="00F35994">
              <w:rPr>
                <w:rFonts w:ascii="Times New Roman" w:eastAsia="Times New Roman" w:hAnsi="Times New Roman" w:cs="Times New Roman"/>
                <w:sz w:val="24"/>
              </w:rPr>
              <w:t xml:space="preserve">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tc>
      </w:tr>
    </w:tbl>
    <w:p w14:paraId="2188830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6A6DF6BE" w14:textId="77777777" w:rsidTr="00387BB3">
        <w:tc>
          <w:tcPr>
            <w:tcW w:w="179" w:type="pct"/>
            <w:shd w:val="clear" w:color="auto" w:fill="auto"/>
            <w:hideMark/>
          </w:tcPr>
          <w:p w14:paraId="0D17E17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(f)</w:t>
            </w:r>
          </w:p>
        </w:tc>
        <w:tc>
          <w:tcPr>
            <w:tcW w:w="4821" w:type="pct"/>
            <w:shd w:val="clear" w:color="auto" w:fill="auto"/>
            <w:hideMark/>
          </w:tcPr>
          <w:p w14:paraId="68323D7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tc>
      </w:tr>
    </w:tbl>
    <w:p w14:paraId="179FCD6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361"/>
        <w:gridCol w:w="9719"/>
      </w:tblGrid>
      <w:tr w:rsidR="00F35994" w:rsidRPr="00F35994" w14:paraId="1932B52C" w14:textId="77777777" w:rsidTr="00387BB3">
        <w:tc>
          <w:tcPr>
            <w:tcW w:w="179" w:type="pct"/>
            <w:shd w:val="clear" w:color="auto" w:fill="auto"/>
            <w:hideMark/>
          </w:tcPr>
          <w:p w14:paraId="68980EA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(g)</w:t>
            </w:r>
          </w:p>
        </w:tc>
        <w:tc>
          <w:tcPr>
            <w:tcW w:w="4821" w:type="pct"/>
            <w:shd w:val="clear" w:color="auto" w:fill="auto"/>
            <w:hideMark/>
          </w:tcPr>
          <w:p w14:paraId="2C782BB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document all relevant facts relating to the personal data breach, including its effects and any remedial action taken, and keep a record thereof.</w:t>
            </w:r>
          </w:p>
        </w:tc>
      </w:tr>
    </w:tbl>
    <w:p w14:paraId="495D25B6"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8.6   Sensitive data</w:t>
      </w:r>
    </w:p>
    <w:p w14:paraId="157C90F6"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w:t>
      </w:r>
      <w:proofErr w:type="spellStart"/>
      <w:r w:rsidRPr="00F35994">
        <w:rPr>
          <w:rFonts w:ascii="Times New Roman" w:eastAsia="Times New Roman" w:hAnsi="Times New Roman" w:cs="Times New Roman"/>
          <w:color w:val="444444"/>
          <w:sz w:val="27"/>
          <w:szCs w:val="27"/>
        </w:rPr>
        <w:t>pseudonymisation</w:t>
      </w:r>
      <w:proofErr w:type="spellEnd"/>
      <w:r w:rsidRPr="00F35994">
        <w:rPr>
          <w:rFonts w:ascii="Times New Roman" w:eastAsia="Times New Roman" w:hAnsi="Times New Roman" w:cs="Times New Roman"/>
          <w:color w:val="444444"/>
          <w:sz w:val="27"/>
          <w:szCs w:val="27"/>
        </w:rPr>
        <w:t>) and/or additional restrictions with respect to further disclosure.</w:t>
      </w:r>
    </w:p>
    <w:p w14:paraId="66D1D8A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8.7   Onward transfers</w:t>
      </w:r>
    </w:p>
    <w:p w14:paraId="1B723E3D"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data importer shall not disclose the personal data to a third party located outside the European Union </w:t>
      </w:r>
      <w:hyperlink r:id="rId16" w:anchor="ntr3-L_2021199EN.01003701-E0003" w:history="1">
        <w:r w:rsidRPr="00F35994">
          <w:rPr>
            <w:rFonts w:ascii="Times New Roman" w:eastAsia="Times New Roman" w:hAnsi="Times New Roman" w:cs="Times New Roman"/>
            <w:color w:val="3366CC"/>
            <w:sz w:val="27"/>
            <w:szCs w:val="27"/>
          </w:rPr>
          <w:t>(</w:t>
        </w:r>
        <w:r w:rsidRPr="00F35994">
          <w:rPr>
            <w:rFonts w:ascii="Times New Roman" w:eastAsia="Times New Roman" w:hAnsi="Times New Roman" w:cs="Times New Roman"/>
            <w:color w:val="3366CC"/>
            <w:sz w:val="19"/>
            <w:szCs w:val="19"/>
            <w:vertAlign w:val="superscript"/>
          </w:rPr>
          <w:t>3</w:t>
        </w:r>
        <w:r w:rsidRPr="00F35994">
          <w:rPr>
            <w:rFonts w:ascii="Times New Roman" w:eastAsia="Times New Roman" w:hAnsi="Times New Roman" w:cs="Times New Roman"/>
            <w:color w:val="3366CC"/>
            <w:sz w:val="27"/>
            <w:szCs w:val="27"/>
          </w:rPr>
          <w:t>)</w:t>
        </w:r>
      </w:hyperlink>
      <w:r w:rsidRPr="00F35994">
        <w:rPr>
          <w:rFonts w:ascii="Times New Roman" w:eastAsia="Times New Roman" w:hAnsi="Times New Roman" w:cs="Times New Roman"/>
          <w:color w:val="444444"/>
          <w:sz w:val="27"/>
          <w:szCs w:val="27"/>
        </w:rPr>
        <w:t> (in the same country as the data importer or in another third country, hereinafter ‘onward transfer’) unless the third party is or agrees to be bound by these Clauses, under the appropriate Module. Otherwise, an onward transfer by the data importer may only take place if:</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7A813D1" w14:textId="77777777" w:rsidTr="00387BB3">
        <w:tc>
          <w:tcPr>
            <w:tcW w:w="223" w:type="pct"/>
            <w:shd w:val="clear" w:color="auto" w:fill="auto"/>
            <w:hideMark/>
          </w:tcPr>
          <w:p w14:paraId="08CA786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77" w:type="pct"/>
            <w:shd w:val="clear" w:color="auto" w:fill="auto"/>
            <w:hideMark/>
          </w:tcPr>
          <w:p w14:paraId="5A7939B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it is to a country benefitting from an adequacy decision pursuant to Article 45 of Regulation (EU) 2016/679 that covers the onward transfer;</w:t>
            </w:r>
          </w:p>
        </w:tc>
      </w:tr>
    </w:tbl>
    <w:p w14:paraId="060D402D"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F8FFE33" w14:textId="77777777" w:rsidTr="00387BB3">
        <w:tc>
          <w:tcPr>
            <w:tcW w:w="223" w:type="pct"/>
            <w:shd w:val="clear" w:color="auto" w:fill="auto"/>
            <w:hideMark/>
          </w:tcPr>
          <w:p w14:paraId="4563AC9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77" w:type="pct"/>
            <w:shd w:val="clear" w:color="auto" w:fill="auto"/>
            <w:hideMark/>
          </w:tcPr>
          <w:p w14:paraId="1BE0866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third party otherwise ensures appropriate safeguards pursuant to Articles 46 or 47 of Regulation (EU) 2016/679 with respect to the processing in question;</w:t>
            </w:r>
          </w:p>
        </w:tc>
      </w:tr>
    </w:tbl>
    <w:p w14:paraId="22179E88"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1FD4B0A" w14:textId="77777777" w:rsidTr="00387BB3">
        <w:tc>
          <w:tcPr>
            <w:tcW w:w="223" w:type="pct"/>
            <w:shd w:val="clear" w:color="auto" w:fill="auto"/>
            <w:hideMark/>
          </w:tcPr>
          <w:p w14:paraId="7F297D2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(iii)</w:t>
            </w:r>
          </w:p>
        </w:tc>
        <w:tc>
          <w:tcPr>
            <w:tcW w:w="4777" w:type="pct"/>
            <w:shd w:val="clear" w:color="auto" w:fill="auto"/>
            <w:hideMark/>
          </w:tcPr>
          <w:p w14:paraId="75B23DE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third party enters into a binding instrument with the data importer ensuring the same level of data protection as under these Clauses, and the data importer provides a copy of these safeguards to the data exporter;</w:t>
            </w:r>
          </w:p>
        </w:tc>
      </w:tr>
    </w:tbl>
    <w:p w14:paraId="7D34982B"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9E23CE5" w14:textId="77777777" w:rsidTr="00387BB3">
        <w:tc>
          <w:tcPr>
            <w:tcW w:w="223" w:type="pct"/>
            <w:shd w:val="clear" w:color="auto" w:fill="auto"/>
            <w:hideMark/>
          </w:tcPr>
          <w:p w14:paraId="65BEAC2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(iv)</w:t>
            </w:r>
          </w:p>
        </w:tc>
        <w:tc>
          <w:tcPr>
            <w:tcW w:w="4777" w:type="pct"/>
            <w:shd w:val="clear" w:color="auto" w:fill="auto"/>
            <w:hideMark/>
          </w:tcPr>
          <w:p w14:paraId="5EDEF17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it is necessary for the establishment, exercise or </w:t>
            </w:r>
            <w:proofErr w:type="spellStart"/>
            <w:r w:rsidRPr="00F35994">
              <w:rPr>
                <w:rFonts w:ascii="Times New Roman" w:eastAsia="Times New Roman" w:hAnsi="Times New Roman" w:cs="Times New Roman"/>
                <w:sz w:val="24"/>
              </w:rPr>
              <w:t>defence</w:t>
            </w:r>
            <w:proofErr w:type="spellEnd"/>
            <w:r w:rsidRPr="00F35994">
              <w:rPr>
                <w:rFonts w:ascii="Times New Roman" w:eastAsia="Times New Roman" w:hAnsi="Times New Roman" w:cs="Times New Roman"/>
                <w:sz w:val="24"/>
              </w:rPr>
              <w:t xml:space="preserve"> of legal claims in the context of specific administrative, regulatory or judicial proceedings;</w:t>
            </w:r>
          </w:p>
        </w:tc>
      </w:tr>
    </w:tbl>
    <w:p w14:paraId="6746EEC9"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C5BD873" w14:textId="77777777" w:rsidTr="00387BB3">
        <w:tc>
          <w:tcPr>
            <w:tcW w:w="223" w:type="pct"/>
            <w:shd w:val="clear" w:color="auto" w:fill="auto"/>
            <w:hideMark/>
          </w:tcPr>
          <w:p w14:paraId="27438DC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(v)</w:t>
            </w:r>
          </w:p>
        </w:tc>
        <w:tc>
          <w:tcPr>
            <w:tcW w:w="4777" w:type="pct"/>
            <w:shd w:val="clear" w:color="auto" w:fill="auto"/>
            <w:hideMark/>
          </w:tcPr>
          <w:p w14:paraId="65A3EA2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it is necessary in order to protect the vital interests of the data subject or of another natural person; or</w:t>
            </w:r>
          </w:p>
        </w:tc>
      </w:tr>
    </w:tbl>
    <w:p w14:paraId="4A8BA9A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4419B99" w14:textId="77777777" w:rsidTr="00387BB3">
        <w:tc>
          <w:tcPr>
            <w:tcW w:w="223" w:type="pct"/>
            <w:shd w:val="clear" w:color="auto" w:fill="auto"/>
            <w:hideMark/>
          </w:tcPr>
          <w:p w14:paraId="6AF7C7B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(vi)</w:t>
            </w:r>
          </w:p>
        </w:tc>
        <w:tc>
          <w:tcPr>
            <w:tcW w:w="4777" w:type="pct"/>
            <w:shd w:val="clear" w:color="auto" w:fill="auto"/>
            <w:hideMark/>
          </w:tcPr>
          <w:p w14:paraId="3EB5170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tc>
      </w:tr>
    </w:tbl>
    <w:p w14:paraId="23FB0291"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Any onward transfer is subject to compliance by the data importer with all the other safeguards under these Clauses, in particular purpose limitation.</w:t>
      </w:r>
    </w:p>
    <w:p w14:paraId="6F9E412D"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8.8   Processing under the authority of the data importer</w:t>
      </w:r>
    </w:p>
    <w:p w14:paraId="253746A6"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data importer shall ensure that any person acting under its authority, including a processor, processes the data only on its instructions.</w:t>
      </w:r>
    </w:p>
    <w:p w14:paraId="549E05F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8.9   Documentation and compliance</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F310FDC" w14:textId="77777777" w:rsidTr="00387BB3">
        <w:tc>
          <w:tcPr>
            <w:tcW w:w="223" w:type="pct"/>
            <w:shd w:val="clear" w:color="auto" w:fill="auto"/>
            <w:hideMark/>
          </w:tcPr>
          <w:p w14:paraId="4D58201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48D3C4C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Each Party shall be able to demonstrate compliance with its obligations under these Clauses. In particular, the data importer shall keep appropriate documentation of the processing activities carried out under its responsibility.</w:t>
            </w:r>
          </w:p>
        </w:tc>
      </w:tr>
    </w:tbl>
    <w:p w14:paraId="183A57A5"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3274865" w14:textId="77777777" w:rsidTr="00387BB3">
        <w:tc>
          <w:tcPr>
            <w:tcW w:w="223" w:type="pct"/>
            <w:shd w:val="clear" w:color="auto" w:fill="auto"/>
            <w:hideMark/>
          </w:tcPr>
          <w:p w14:paraId="11411E0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0A289D4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make such documentation available to the competent supervisory authority on request.</w:t>
            </w:r>
          </w:p>
        </w:tc>
      </w:tr>
    </w:tbl>
    <w:p w14:paraId="25113817"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20A1855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8.1   Instructions</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0016D1D" w14:textId="77777777" w:rsidTr="00387BB3">
        <w:tc>
          <w:tcPr>
            <w:tcW w:w="223" w:type="pct"/>
            <w:shd w:val="clear" w:color="auto" w:fill="auto"/>
            <w:hideMark/>
          </w:tcPr>
          <w:p w14:paraId="6F84991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4CF2F72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process the personal data only on documented instructions from the data exporter. The data exporter may give such instructions throughout the duration of the contract.</w:t>
            </w:r>
          </w:p>
        </w:tc>
      </w:tr>
    </w:tbl>
    <w:p w14:paraId="71C3BD5C"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D477E81" w14:textId="77777777" w:rsidTr="00387BB3">
        <w:tc>
          <w:tcPr>
            <w:tcW w:w="223" w:type="pct"/>
            <w:shd w:val="clear" w:color="auto" w:fill="auto"/>
            <w:hideMark/>
          </w:tcPr>
          <w:p w14:paraId="7D446BB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(b)</w:t>
            </w:r>
          </w:p>
        </w:tc>
        <w:tc>
          <w:tcPr>
            <w:tcW w:w="4777" w:type="pct"/>
            <w:shd w:val="clear" w:color="auto" w:fill="auto"/>
            <w:hideMark/>
          </w:tcPr>
          <w:p w14:paraId="44E5C1C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immediately inform the data exporter if it is unable to follow those instructions.</w:t>
            </w:r>
          </w:p>
        </w:tc>
      </w:tr>
    </w:tbl>
    <w:p w14:paraId="7ACCEFD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8.2   Purpose limitation</w:t>
      </w:r>
    </w:p>
    <w:p w14:paraId="23199779"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data importer shall process the personal data only for the specific purpose(s) of the transfer, as set out in Annex I.B, unless on further instructions from the data exporter.</w:t>
      </w:r>
    </w:p>
    <w:p w14:paraId="27D4AF63"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8.3   Transparency</w:t>
      </w:r>
    </w:p>
    <w:p w14:paraId="255925CF"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680C3C8E"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8.4   Accuracy</w:t>
      </w:r>
    </w:p>
    <w:p w14:paraId="387C02E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08893B28"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8.5   Duration of processing and erasure or return of data</w:t>
      </w:r>
    </w:p>
    <w:p w14:paraId="13AF2714"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417AF0E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8.6   Security of processing</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12BA3439" w14:textId="77777777" w:rsidTr="00C46D76">
        <w:tc>
          <w:tcPr>
            <w:tcW w:w="223" w:type="pct"/>
            <w:shd w:val="clear" w:color="auto" w:fill="auto"/>
            <w:hideMark/>
          </w:tcPr>
          <w:p w14:paraId="2479729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(a)</w:t>
            </w:r>
          </w:p>
        </w:tc>
        <w:tc>
          <w:tcPr>
            <w:tcW w:w="4777" w:type="pct"/>
            <w:shd w:val="clear" w:color="auto" w:fill="auto"/>
            <w:hideMark/>
          </w:tcPr>
          <w:p w14:paraId="622DD11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and, during transmission, also the data exporter shall implement appropriate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to ensure the security of the data, including protection against a breach of security leading to accidental or unlawful destruction, loss, alteration, </w:t>
            </w:r>
            <w:proofErr w:type="spellStart"/>
            <w:r w:rsidRPr="00F35994">
              <w:rPr>
                <w:rFonts w:ascii="Times New Roman" w:eastAsia="Times New Roman" w:hAnsi="Times New Roman" w:cs="Times New Roman"/>
                <w:sz w:val="24"/>
              </w:rPr>
              <w:t>unauthorised</w:t>
            </w:r>
            <w:proofErr w:type="spellEnd"/>
            <w:r w:rsidRPr="00F35994">
              <w:rPr>
                <w:rFonts w:ascii="Times New Roman" w:eastAsia="Times New Roman" w:hAnsi="Times New Roman" w:cs="Times New Roman"/>
                <w:sz w:val="24"/>
              </w:rPr>
              <w:t xml:space="preserve">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w:t>
            </w:r>
            <w:proofErr w:type="spellStart"/>
            <w:r w:rsidRPr="00F35994">
              <w:rPr>
                <w:rFonts w:ascii="Times New Roman" w:eastAsia="Times New Roman" w:hAnsi="Times New Roman" w:cs="Times New Roman"/>
                <w:sz w:val="24"/>
              </w:rPr>
              <w:t>pseudonymisation</w:t>
            </w:r>
            <w:proofErr w:type="spellEnd"/>
            <w:r w:rsidRPr="00F35994">
              <w:rPr>
                <w:rFonts w:ascii="Times New Roman" w:eastAsia="Times New Roman" w:hAnsi="Times New Roman" w:cs="Times New Roman"/>
                <w:sz w:val="24"/>
              </w:rPr>
              <w:t xml:space="preserve">, including during transmission, where the purpose of processing can be fulfilled in that manner. In case of </w:t>
            </w:r>
            <w:proofErr w:type="spellStart"/>
            <w:r w:rsidRPr="00F35994">
              <w:rPr>
                <w:rFonts w:ascii="Times New Roman" w:eastAsia="Times New Roman" w:hAnsi="Times New Roman" w:cs="Times New Roman"/>
                <w:sz w:val="24"/>
              </w:rPr>
              <w:t>pseudonymisation</w:t>
            </w:r>
            <w:proofErr w:type="spellEnd"/>
            <w:r w:rsidRPr="00F35994">
              <w:rPr>
                <w:rFonts w:ascii="Times New Roman" w:eastAsia="Times New Roman" w:hAnsi="Times New Roman" w:cs="Times New Roman"/>
                <w:sz w:val="24"/>
              </w:rPr>
              <w:t xml:space="preserve">,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specified in Annex II. The data importer shall carry out regular checks to ensure that these measures continue to provide an appropriate level of security.</w:t>
            </w:r>
          </w:p>
        </w:tc>
      </w:tr>
    </w:tbl>
    <w:p w14:paraId="0C722748"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01EEC4F" w14:textId="77777777" w:rsidTr="00C46D76">
        <w:tc>
          <w:tcPr>
            <w:tcW w:w="223" w:type="pct"/>
            <w:shd w:val="clear" w:color="auto" w:fill="auto"/>
            <w:hideMark/>
          </w:tcPr>
          <w:p w14:paraId="1259ADF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1573375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grant access to the personal data to members of its personnel only to the extent strictly necessary for the implementation, management and monitoring of the contract. It shall ensure that persons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to process the personal data have committed themselves to confidentiality or are under an appropriate statutory obligation of confidentiality.</w:t>
            </w:r>
          </w:p>
        </w:tc>
      </w:tr>
    </w:tbl>
    <w:p w14:paraId="3D5C5529"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8AB5234" w14:textId="77777777" w:rsidTr="00C46D76">
        <w:tc>
          <w:tcPr>
            <w:tcW w:w="223" w:type="pct"/>
            <w:shd w:val="clear" w:color="auto" w:fill="auto"/>
            <w:hideMark/>
          </w:tcPr>
          <w:p w14:paraId="1A3BE42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06ACA7B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tc>
      </w:tr>
    </w:tbl>
    <w:p w14:paraId="4F7D613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189B18C2" w14:textId="77777777" w:rsidTr="00C46D76">
        <w:tc>
          <w:tcPr>
            <w:tcW w:w="223" w:type="pct"/>
            <w:shd w:val="clear" w:color="auto" w:fill="auto"/>
            <w:hideMark/>
          </w:tcPr>
          <w:p w14:paraId="180864E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1513186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tc>
      </w:tr>
    </w:tbl>
    <w:p w14:paraId="111183F3"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8.7   Sensitive data</w:t>
      </w:r>
    </w:p>
    <w:p w14:paraId="67FFC0F7"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w:t>
      </w:r>
      <w:r w:rsidRPr="00F35994">
        <w:rPr>
          <w:rFonts w:ascii="Times New Roman" w:eastAsia="Times New Roman" w:hAnsi="Times New Roman" w:cs="Times New Roman"/>
          <w:color w:val="444444"/>
          <w:sz w:val="27"/>
          <w:szCs w:val="27"/>
        </w:rPr>
        <w:lastRenderedPageBreak/>
        <w:t>(hereinafter ‘sensitive data’), the data importer shall apply the specific restrictions and/or additional safeguards described in Annex I.B.</w:t>
      </w:r>
    </w:p>
    <w:p w14:paraId="599AACB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8.8   Onward transfers</w:t>
      </w:r>
    </w:p>
    <w:p w14:paraId="1DE06197"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data importer shall only disclose the personal data to a third party on documented instructions from the data exporter. In addition, the data may only be disclosed to a third party located outside the European Union </w:t>
      </w:r>
      <w:hyperlink r:id="rId17" w:anchor="ntr4-L_2021199EN.01003701-E0004" w:history="1">
        <w:r w:rsidRPr="00F35994">
          <w:rPr>
            <w:rFonts w:ascii="Times New Roman" w:eastAsia="Times New Roman" w:hAnsi="Times New Roman" w:cs="Times New Roman"/>
            <w:color w:val="3366CC"/>
            <w:sz w:val="27"/>
            <w:szCs w:val="27"/>
          </w:rPr>
          <w:t>(</w:t>
        </w:r>
        <w:r w:rsidRPr="00F35994">
          <w:rPr>
            <w:rFonts w:ascii="Times New Roman" w:eastAsia="Times New Roman" w:hAnsi="Times New Roman" w:cs="Times New Roman"/>
            <w:color w:val="3366CC"/>
            <w:sz w:val="19"/>
            <w:szCs w:val="19"/>
            <w:vertAlign w:val="superscript"/>
          </w:rPr>
          <w:t>4</w:t>
        </w:r>
        <w:r w:rsidRPr="00F35994">
          <w:rPr>
            <w:rFonts w:ascii="Times New Roman" w:eastAsia="Times New Roman" w:hAnsi="Times New Roman" w:cs="Times New Roman"/>
            <w:color w:val="3366CC"/>
            <w:sz w:val="27"/>
            <w:szCs w:val="27"/>
          </w:rPr>
          <w:t>)</w:t>
        </w:r>
      </w:hyperlink>
      <w:r w:rsidRPr="00F35994">
        <w:rPr>
          <w:rFonts w:ascii="Times New Roman" w:eastAsia="Times New Roman" w:hAnsi="Times New Roman" w:cs="Times New Roman"/>
          <w:color w:val="444444"/>
          <w:sz w:val="27"/>
          <w:szCs w:val="27"/>
        </w:rPr>
        <w:t> (in the same country as the data importer or in another third country, hereinafter ‘onward transfer’) if the third party is or agrees to be bound by these Clauses, under the appropriate Module, or if:</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31EA16E" w14:textId="77777777" w:rsidTr="00C46D76">
        <w:tc>
          <w:tcPr>
            <w:tcW w:w="223" w:type="pct"/>
            <w:shd w:val="clear" w:color="auto" w:fill="auto"/>
            <w:hideMark/>
          </w:tcPr>
          <w:p w14:paraId="440C9C6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77" w:type="pct"/>
            <w:shd w:val="clear" w:color="auto" w:fill="auto"/>
            <w:hideMark/>
          </w:tcPr>
          <w:p w14:paraId="32D9A86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onward transfer is to a country benefitting from an adequacy decision pursuant to Article 45 of Regulation (EU) 2016/679 that covers the onward transfer;</w:t>
            </w:r>
          </w:p>
        </w:tc>
      </w:tr>
    </w:tbl>
    <w:p w14:paraId="2923D845"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C4A6067" w14:textId="77777777" w:rsidTr="00C46D76">
        <w:tc>
          <w:tcPr>
            <w:tcW w:w="223" w:type="pct"/>
            <w:shd w:val="clear" w:color="auto" w:fill="auto"/>
            <w:hideMark/>
          </w:tcPr>
          <w:p w14:paraId="5F2CAAB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77" w:type="pct"/>
            <w:shd w:val="clear" w:color="auto" w:fill="auto"/>
            <w:hideMark/>
          </w:tcPr>
          <w:p w14:paraId="4F9D9AD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third party otherwise ensures appropriate safeguards pursuant to Articles 46 or 47 Regulation of (EU) 2016/679 with respect to the processing in question;</w:t>
            </w:r>
          </w:p>
        </w:tc>
      </w:tr>
    </w:tbl>
    <w:p w14:paraId="7C614CFF"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AE8EA7A" w14:textId="77777777" w:rsidTr="00C46D76">
        <w:tc>
          <w:tcPr>
            <w:tcW w:w="223" w:type="pct"/>
            <w:shd w:val="clear" w:color="auto" w:fill="auto"/>
            <w:hideMark/>
          </w:tcPr>
          <w:p w14:paraId="3BD3BCF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(iii)</w:t>
            </w:r>
          </w:p>
        </w:tc>
        <w:tc>
          <w:tcPr>
            <w:tcW w:w="4777" w:type="pct"/>
            <w:shd w:val="clear" w:color="auto" w:fill="auto"/>
            <w:hideMark/>
          </w:tcPr>
          <w:p w14:paraId="4504F99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onward transfer is necessary for the establishment, exercise or </w:t>
            </w:r>
            <w:proofErr w:type="spellStart"/>
            <w:r w:rsidRPr="00F35994">
              <w:rPr>
                <w:rFonts w:ascii="Times New Roman" w:eastAsia="Times New Roman" w:hAnsi="Times New Roman" w:cs="Times New Roman"/>
                <w:sz w:val="24"/>
              </w:rPr>
              <w:t>defence</w:t>
            </w:r>
            <w:proofErr w:type="spellEnd"/>
            <w:r w:rsidRPr="00F35994">
              <w:rPr>
                <w:rFonts w:ascii="Times New Roman" w:eastAsia="Times New Roman" w:hAnsi="Times New Roman" w:cs="Times New Roman"/>
                <w:sz w:val="24"/>
              </w:rPr>
              <w:t xml:space="preserve"> of legal claims in the context of specific administrative, regulatory or judicial proceedings; or</w:t>
            </w:r>
          </w:p>
        </w:tc>
      </w:tr>
    </w:tbl>
    <w:p w14:paraId="0478407C"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F85CEF0" w14:textId="77777777" w:rsidTr="00C46D76">
        <w:tc>
          <w:tcPr>
            <w:tcW w:w="223" w:type="pct"/>
            <w:shd w:val="clear" w:color="auto" w:fill="auto"/>
            <w:hideMark/>
          </w:tcPr>
          <w:p w14:paraId="144E99C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(iv)</w:t>
            </w:r>
          </w:p>
        </w:tc>
        <w:tc>
          <w:tcPr>
            <w:tcW w:w="4777" w:type="pct"/>
            <w:shd w:val="clear" w:color="auto" w:fill="auto"/>
            <w:hideMark/>
          </w:tcPr>
          <w:p w14:paraId="266D709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onward transfer is necessary in order to protect the vital interests of the data subject or of another natural person.</w:t>
            </w:r>
          </w:p>
        </w:tc>
      </w:tr>
    </w:tbl>
    <w:p w14:paraId="5B60A4DA"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Any onward transfer is subject to compliance by the data importer with all the other safeguards under these Clauses, in particular purpose limitation.</w:t>
      </w:r>
    </w:p>
    <w:p w14:paraId="25A12CF8"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8.9   Documentation and compliance</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99816B6" w14:textId="77777777" w:rsidTr="00C46D76">
        <w:tc>
          <w:tcPr>
            <w:tcW w:w="223" w:type="pct"/>
            <w:shd w:val="clear" w:color="auto" w:fill="auto"/>
            <w:hideMark/>
          </w:tcPr>
          <w:p w14:paraId="3346DD8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40ADE0D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promptly and adequately deal with enquiries from the data exporter that relate to the processing under these Clauses.</w:t>
            </w:r>
          </w:p>
        </w:tc>
      </w:tr>
    </w:tbl>
    <w:p w14:paraId="0AAC263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1AAAAFB1" w14:textId="77777777" w:rsidTr="00C46D76">
        <w:tc>
          <w:tcPr>
            <w:tcW w:w="268" w:type="pct"/>
            <w:shd w:val="clear" w:color="auto" w:fill="auto"/>
            <w:hideMark/>
          </w:tcPr>
          <w:p w14:paraId="0942437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32" w:type="pct"/>
            <w:shd w:val="clear" w:color="auto" w:fill="auto"/>
            <w:hideMark/>
          </w:tcPr>
          <w:p w14:paraId="4E22733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shall be able to demonstrate compliance with these Clauses. In particular, the data importer shall keep appropriate documentation on the processing activities carried out on behalf of the data exporter.</w:t>
            </w:r>
          </w:p>
        </w:tc>
      </w:tr>
    </w:tbl>
    <w:p w14:paraId="2122E14F"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F898B0B" w14:textId="77777777" w:rsidTr="00C46D76">
        <w:tc>
          <w:tcPr>
            <w:tcW w:w="223" w:type="pct"/>
            <w:shd w:val="clear" w:color="auto" w:fill="auto"/>
            <w:hideMark/>
          </w:tcPr>
          <w:p w14:paraId="522A5C8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3E2C962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w:t>
            </w:r>
          </w:p>
        </w:tc>
      </w:tr>
    </w:tbl>
    <w:p w14:paraId="6AA8114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84377A9" w14:textId="77777777" w:rsidTr="00C46D76">
        <w:tc>
          <w:tcPr>
            <w:tcW w:w="223" w:type="pct"/>
            <w:shd w:val="clear" w:color="auto" w:fill="auto"/>
            <w:hideMark/>
          </w:tcPr>
          <w:p w14:paraId="4CAB499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6233620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may choose to conduct the audit by itself or mandate an independent auditor. Audits may include inspections at the premises or physical facilities of the data importer and shall, where appropriate, be carried out with reasonable notice.</w:t>
            </w:r>
          </w:p>
        </w:tc>
      </w:tr>
    </w:tbl>
    <w:p w14:paraId="7F526A2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36C4A0B" w14:textId="77777777" w:rsidTr="00C46D76">
        <w:tc>
          <w:tcPr>
            <w:tcW w:w="223" w:type="pct"/>
            <w:shd w:val="clear" w:color="auto" w:fill="auto"/>
            <w:hideMark/>
          </w:tcPr>
          <w:p w14:paraId="17C0541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4867712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shall make the information referred to in paragraphs (b) and (c), including the results of any audits, available to the competent supervisory authority on request.</w:t>
            </w:r>
          </w:p>
        </w:tc>
      </w:tr>
    </w:tbl>
    <w:p w14:paraId="2C616B47"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lastRenderedPageBreak/>
        <w:t>MODULE THREE: Transfer processor to processor</w:t>
      </w:r>
    </w:p>
    <w:p w14:paraId="305D501F"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8.1   Instructions</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31C48E8" w14:textId="77777777" w:rsidTr="00387BB3">
        <w:tc>
          <w:tcPr>
            <w:tcW w:w="223" w:type="pct"/>
            <w:shd w:val="clear" w:color="auto" w:fill="auto"/>
            <w:hideMark/>
          </w:tcPr>
          <w:p w14:paraId="06D77A2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1374CE5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has informed the data importer that it acts as processor under the instructions of its controller(s), which the data exporter shall make available to the data importer prior to processing.</w:t>
            </w:r>
          </w:p>
        </w:tc>
      </w:tr>
    </w:tbl>
    <w:p w14:paraId="6F259E55"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0676ED5" w14:textId="77777777" w:rsidTr="00387BB3">
        <w:tc>
          <w:tcPr>
            <w:tcW w:w="223" w:type="pct"/>
            <w:shd w:val="clear" w:color="auto" w:fill="auto"/>
            <w:hideMark/>
          </w:tcPr>
          <w:p w14:paraId="1138099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2DD5714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p>
        </w:tc>
      </w:tr>
    </w:tbl>
    <w:p w14:paraId="4B13CA8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611F6F3" w14:textId="77777777" w:rsidTr="00387BB3">
        <w:tc>
          <w:tcPr>
            <w:tcW w:w="223" w:type="pct"/>
            <w:shd w:val="clear" w:color="auto" w:fill="auto"/>
            <w:hideMark/>
          </w:tcPr>
          <w:p w14:paraId="514C8AB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0072256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immediately inform the data exporter if it is unable to follow those instructions. Where the data importer is unable to follow the instructions from the controller, the data exporter shall immediately notify the controller.</w:t>
            </w:r>
          </w:p>
        </w:tc>
      </w:tr>
    </w:tbl>
    <w:p w14:paraId="6A3B9EE5"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0FCA6BD" w14:textId="77777777" w:rsidTr="00387BB3">
        <w:tc>
          <w:tcPr>
            <w:tcW w:w="223" w:type="pct"/>
            <w:shd w:val="clear" w:color="auto" w:fill="auto"/>
            <w:hideMark/>
          </w:tcPr>
          <w:p w14:paraId="0C4B9B9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4B9CFF5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warrants that it has imposed the same data protection obligations on the data importer as set out in the contract or other legal act under Union or Member State law between the controller and the data exporter </w:t>
            </w:r>
            <w:hyperlink r:id="rId18" w:anchor="ntr5-L_2021199EN.01003701-E0005" w:history="1">
              <w:r w:rsidRPr="00F35994">
                <w:rPr>
                  <w:rFonts w:ascii="Times New Roman" w:eastAsia="Times New Roman" w:hAnsi="Times New Roman" w:cs="Times New Roman"/>
                  <w:color w:val="3366CC"/>
                  <w:sz w:val="24"/>
                </w:rPr>
                <w:t>(</w:t>
              </w:r>
              <w:r w:rsidRPr="00F35994">
                <w:rPr>
                  <w:rFonts w:ascii="Times New Roman" w:eastAsia="Times New Roman" w:hAnsi="Times New Roman" w:cs="Times New Roman"/>
                  <w:color w:val="3366CC"/>
                  <w:sz w:val="17"/>
                  <w:szCs w:val="17"/>
                  <w:vertAlign w:val="superscript"/>
                </w:rPr>
                <w:t>5</w:t>
              </w:r>
              <w:r w:rsidRPr="00F35994">
                <w:rPr>
                  <w:rFonts w:ascii="Times New Roman" w:eastAsia="Times New Roman" w:hAnsi="Times New Roman" w:cs="Times New Roman"/>
                  <w:color w:val="3366CC"/>
                  <w:sz w:val="24"/>
                </w:rPr>
                <w:t>)</w:t>
              </w:r>
            </w:hyperlink>
            <w:r w:rsidRPr="00F35994">
              <w:rPr>
                <w:rFonts w:ascii="Times New Roman" w:eastAsia="Times New Roman" w:hAnsi="Times New Roman" w:cs="Times New Roman"/>
                <w:sz w:val="24"/>
              </w:rPr>
              <w:t>.</w:t>
            </w:r>
          </w:p>
        </w:tc>
      </w:tr>
    </w:tbl>
    <w:p w14:paraId="57957D58"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8.2   Purpose limitation</w:t>
      </w:r>
    </w:p>
    <w:p w14:paraId="1CF68D43"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data importer shall process the personal data only for the specific purpose(s) of the transfer, as set out in Annex I.B., unless on further instructions from the controller, as communicated to the data importer by the data exporter, or from the data exporter.</w:t>
      </w:r>
    </w:p>
    <w:p w14:paraId="3995F338"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8.3   Transparency</w:t>
      </w:r>
    </w:p>
    <w:p w14:paraId="48A087C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5186C938"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8.4   Accuracy</w:t>
      </w:r>
    </w:p>
    <w:p w14:paraId="3AE24BF3"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If the data importer becomes aware that the personal data it has received is inaccurate, or has become outdated, it shall inform the data exporter without undue delay. In this case, the data importer shall cooperate with the data exporter to rectify or erase the data.</w:t>
      </w:r>
    </w:p>
    <w:p w14:paraId="1688849E"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lastRenderedPageBreak/>
        <w:t>8.5   Duration of processing and erasure or return of data</w:t>
      </w:r>
    </w:p>
    <w:p w14:paraId="0E5464FD"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56B2EB3E"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8.6   Security of processing</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E6899E8" w14:textId="77777777" w:rsidTr="00387BB3">
        <w:tc>
          <w:tcPr>
            <w:tcW w:w="223" w:type="pct"/>
            <w:shd w:val="clear" w:color="auto" w:fill="auto"/>
            <w:hideMark/>
          </w:tcPr>
          <w:p w14:paraId="28F77F3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39D93F9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and, during transmission, also the data exporter shall implement appropriate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to ensure the security of the data, including protection against a breach of security leading to accidental or unlawful destruction, loss, alteration, </w:t>
            </w:r>
            <w:proofErr w:type="spellStart"/>
            <w:r w:rsidRPr="00F35994">
              <w:rPr>
                <w:rFonts w:ascii="Times New Roman" w:eastAsia="Times New Roman" w:hAnsi="Times New Roman" w:cs="Times New Roman"/>
                <w:sz w:val="24"/>
              </w:rPr>
              <w:t>unauthorised</w:t>
            </w:r>
            <w:proofErr w:type="spellEnd"/>
            <w:r w:rsidRPr="00F35994">
              <w:rPr>
                <w:rFonts w:ascii="Times New Roman" w:eastAsia="Times New Roman" w:hAnsi="Times New Roman" w:cs="Times New Roman"/>
                <w:sz w:val="24"/>
              </w:rPr>
              <w:t xml:space="preserve">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w:t>
            </w:r>
            <w:proofErr w:type="spellStart"/>
            <w:r w:rsidRPr="00F35994">
              <w:rPr>
                <w:rFonts w:ascii="Times New Roman" w:eastAsia="Times New Roman" w:hAnsi="Times New Roman" w:cs="Times New Roman"/>
                <w:sz w:val="24"/>
              </w:rPr>
              <w:t>pseudonymisation</w:t>
            </w:r>
            <w:proofErr w:type="spellEnd"/>
            <w:r w:rsidRPr="00F35994">
              <w:rPr>
                <w:rFonts w:ascii="Times New Roman" w:eastAsia="Times New Roman" w:hAnsi="Times New Roman" w:cs="Times New Roman"/>
                <w:sz w:val="24"/>
              </w:rPr>
              <w:t xml:space="preserve">, including during transmission, where the purpose of processing can be fulfilled in that manner. In case of </w:t>
            </w:r>
            <w:proofErr w:type="spellStart"/>
            <w:r w:rsidRPr="00F35994">
              <w:rPr>
                <w:rFonts w:ascii="Times New Roman" w:eastAsia="Times New Roman" w:hAnsi="Times New Roman" w:cs="Times New Roman"/>
                <w:sz w:val="24"/>
              </w:rPr>
              <w:t>pseudonymisation</w:t>
            </w:r>
            <w:proofErr w:type="spellEnd"/>
            <w:r w:rsidRPr="00F35994">
              <w:rPr>
                <w:rFonts w:ascii="Times New Roman" w:eastAsia="Times New Roman" w:hAnsi="Times New Roman" w:cs="Times New Roman"/>
                <w:sz w:val="24"/>
              </w:rPr>
              <w:t xml:space="preserve">,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specified in Annex II. The data importer shall carry out regular checks to ensure that these measures continue to provide an appropriate level of security.</w:t>
            </w:r>
          </w:p>
        </w:tc>
      </w:tr>
    </w:tbl>
    <w:p w14:paraId="6DE53943"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09623D5" w14:textId="77777777" w:rsidTr="00387BB3">
        <w:tc>
          <w:tcPr>
            <w:tcW w:w="223" w:type="pct"/>
            <w:shd w:val="clear" w:color="auto" w:fill="auto"/>
            <w:hideMark/>
          </w:tcPr>
          <w:p w14:paraId="0DD2B35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67367E3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grant access to the data to members of its personnel only to the extent strictly necessary for the implementation, management and monitoring of the contract. It shall ensure that persons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to process the personal data have committed themselves to confidentiality or are under an appropriate statutory obligation of confidentiality.</w:t>
            </w:r>
          </w:p>
        </w:tc>
      </w:tr>
    </w:tbl>
    <w:p w14:paraId="0AE98045"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A0953A5" w14:textId="77777777" w:rsidTr="007E461D">
        <w:tc>
          <w:tcPr>
            <w:tcW w:w="223" w:type="pct"/>
            <w:shd w:val="clear" w:color="auto" w:fill="auto"/>
            <w:hideMark/>
          </w:tcPr>
          <w:p w14:paraId="3AEA7B0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507EC2F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w:t>
            </w:r>
            <w:r w:rsidRPr="00F35994">
              <w:rPr>
                <w:rFonts w:ascii="Times New Roman" w:eastAsia="Times New Roman" w:hAnsi="Times New Roman" w:cs="Times New Roman"/>
                <w:sz w:val="24"/>
              </w:rPr>
              <w:lastRenderedPageBreak/>
              <w:t>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tc>
      </w:tr>
    </w:tbl>
    <w:p w14:paraId="42DAAE58"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5BB1FD9" w14:textId="77777777" w:rsidTr="007E461D">
        <w:tc>
          <w:tcPr>
            <w:tcW w:w="223" w:type="pct"/>
            <w:shd w:val="clear" w:color="auto" w:fill="auto"/>
            <w:hideMark/>
          </w:tcPr>
          <w:p w14:paraId="5A5F31C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1106320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cooperate with and assist the data exporter to enable the data exporter to comply with its obligations under Regulation (EU) 2016/679, in particular to notify its controller so that the latter may in turn notify the competent supervisory authority and the affected data subjects, taking into account the nature of processing and the information available to the data importer.</w:t>
            </w:r>
          </w:p>
        </w:tc>
      </w:tr>
    </w:tbl>
    <w:p w14:paraId="66C19CB9"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8.7   Sensitive data</w:t>
      </w:r>
    </w:p>
    <w:p w14:paraId="2CA65DB1"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p>
    <w:p w14:paraId="05652C2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8.8   Onward transfers</w:t>
      </w:r>
    </w:p>
    <w:p w14:paraId="155B1694"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data importer shall only disclose the personal data to a third party on documented instructions from the controller, as communicated to the data importer by the data exporter. In addition, the data may only be disclosed to a third party located outside the European Union </w:t>
      </w:r>
      <w:hyperlink r:id="rId19" w:anchor="ntr6-L_2021199EN.01003701-E0006" w:history="1">
        <w:r w:rsidRPr="00F35994">
          <w:rPr>
            <w:rFonts w:ascii="Times New Roman" w:eastAsia="Times New Roman" w:hAnsi="Times New Roman" w:cs="Times New Roman"/>
            <w:color w:val="3366CC"/>
            <w:sz w:val="27"/>
            <w:szCs w:val="27"/>
          </w:rPr>
          <w:t>(</w:t>
        </w:r>
        <w:r w:rsidRPr="00F35994">
          <w:rPr>
            <w:rFonts w:ascii="Times New Roman" w:eastAsia="Times New Roman" w:hAnsi="Times New Roman" w:cs="Times New Roman"/>
            <w:color w:val="3366CC"/>
            <w:sz w:val="19"/>
            <w:szCs w:val="19"/>
            <w:vertAlign w:val="superscript"/>
          </w:rPr>
          <w:t>6</w:t>
        </w:r>
        <w:r w:rsidRPr="00F35994">
          <w:rPr>
            <w:rFonts w:ascii="Times New Roman" w:eastAsia="Times New Roman" w:hAnsi="Times New Roman" w:cs="Times New Roman"/>
            <w:color w:val="3366CC"/>
            <w:sz w:val="27"/>
            <w:szCs w:val="27"/>
          </w:rPr>
          <w:t>)</w:t>
        </w:r>
      </w:hyperlink>
      <w:r w:rsidRPr="00F35994">
        <w:rPr>
          <w:rFonts w:ascii="Times New Roman" w:eastAsia="Times New Roman" w:hAnsi="Times New Roman" w:cs="Times New Roman"/>
          <w:color w:val="444444"/>
          <w:sz w:val="27"/>
          <w:szCs w:val="27"/>
        </w:rPr>
        <w:t> (in the same country as the data importer or in another third country, hereinafter ‘onward transfer’) if the third party is or agrees to be bound by these Clauses, under the appropriate Module, or if:</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B1A07D9" w14:textId="77777777" w:rsidTr="007E461D">
        <w:tc>
          <w:tcPr>
            <w:tcW w:w="223" w:type="pct"/>
            <w:shd w:val="clear" w:color="auto" w:fill="auto"/>
            <w:hideMark/>
          </w:tcPr>
          <w:p w14:paraId="627DF9C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77" w:type="pct"/>
            <w:shd w:val="clear" w:color="auto" w:fill="auto"/>
            <w:hideMark/>
          </w:tcPr>
          <w:p w14:paraId="15E3B16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onward transfer is to a country benefitting from an adequacy decision pursuant to Article 45 of Regulation (EU) 2016/679 that covers the onward transfer;</w:t>
            </w:r>
          </w:p>
        </w:tc>
      </w:tr>
    </w:tbl>
    <w:p w14:paraId="10ABEF98"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567EBFB" w14:textId="77777777" w:rsidTr="007E461D">
        <w:tc>
          <w:tcPr>
            <w:tcW w:w="223" w:type="pct"/>
            <w:shd w:val="clear" w:color="auto" w:fill="auto"/>
            <w:hideMark/>
          </w:tcPr>
          <w:p w14:paraId="2F1352F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77" w:type="pct"/>
            <w:shd w:val="clear" w:color="auto" w:fill="auto"/>
            <w:hideMark/>
          </w:tcPr>
          <w:p w14:paraId="1361AE4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third party otherwise ensures appropriate safeguards pursuant to Articles 46 or 47 of Regulation (EU) 2016/679;</w:t>
            </w:r>
          </w:p>
        </w:tc>
      </w:tr>
    </w:tbl>
    <w:p w14:paraId="1ED4BE46"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0FCC971" w14:textId="77777777" w:rsidTr="007E461D">
        <w:tc>
          <w:tcPr>
            <w:tcW w:w="223" w:type="pct"/>
            <w:shd w:val="clear" w:color="auto" w:fill="auto"/>
            <w:hideMark/>
          </w:tcPr>
          <w:p w14:paraId="62943ED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(iii)</w:t>
            </w:r>
          </w:p>
        </w:tc>
        <w:tc>
          <w:tcPr>
            <w:tcW w:w="4777" w:type="pct"/>
            <w:shd w:val="clear" w:color="auto" w:fill="auto"/>
            <w:hideMark/>
          </w:tcPr>
          <w:p w14:paraId="6C3BE63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onward transfer is necessary for the establishment, exercise or </w:t>
            </w:r>
            <w:proofErr w:type="spellStart"/>
            <w:r w:rsidRPr="00F35994">
              <w:rPr>
                <w:rFonts w:ascii="Times New Roman" w:eastAsia="Times New Roman" w:hAnsi="Times New Roman" w:cs="Times New Roman"/>
                <w:sz w:val="24"/>
              </w:rPr>
              <w:t>defence</w:t>
            </w:r>
            <w:proofErr w:type="spellEnd"/>
            <w:r w:rsidRPr="00F35994">
              <w:rPr>
                <w:rFonts w:ascii="Times New Roman" w:eastAsia="Times New Roman" w:hAnsi="Times New Roman" w:cs="Times New Roman"/>
                <w:sz w:val="24"/>
              </w:rPr>
              <w:t xml:space="preserve"> of legal claims in the context of specific administrative, regulatory or judicial proceedings; or</w:t>
            </w:r>
          </w:p>
        </w:tc>
      </w:tr>
    </w:tbl>
    <w:p w14:paraId="0CC8C3B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1954C57B" w14:textId="77777777" w:rsidTr="007E461D">
        <w:tc>
          <w:tcPr>
            <w:tcW w:w="223" w:type="pct"/>
            <w:shd w:val="clear" w:color="auto" w:fill="auto"/>
            <w:hideMark/>
          </w:tcPr>
          <w:p w14:paraId="0D08871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(iv)</w:t>
            </w:r>
          </w:p>
        </w:tc>
        <w:tc>
          <w:tcPr>
            <w:tcW w:w="4777" w:type="pct"/>
            <w:shd w:val="clear" w:color="auto" w:fill="auto"/>
            <w:hideMark/>
          </w:tcPr>
          <w:p w14:paraId="1B3347C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onward transfer is necessary in order to protect the vital interests of the data subject or of another natural person.</w:t>
            </w:r>
          </w:p>
        </w:tc>
      </w:tr>
    </w:tbl>
    <w:p w14:paraId="6428B7A7"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Any onward transfer is subject to compliance by the data importer with all the other safeguards under these Clauses, in particular purpose limitation.</w:t>
      </w:r>
    </w:p>
    <w:p w14:paraId="091A75CF"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lastRenderedPageBreak/>
        <w:t>8.9   Documentation and compliance</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4F68C50" w14:textId="77777777" w:rsidTr="007E461D">
        <w:tc>
          <w:tcPr>
            <w:tcW w:w="223" w:type="pct"/>
            <w:shd w:val="clear" w:color="auto" w:fill="auto"/>
            <w:hideMark/>
          </w:tcPr>
          <w:p w14:paraId="57264E8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739E8F9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promptly and adequately deal with enquiries from the data exporter or the controller that relate to the processing under these Clauses.</w:t>
            </w:r>
          </w:p>
        </w:tc>
      </w:tr>
    </w:tbl>
    <w:p w14:paraId="21719C6D"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C213548" w14:textId="77777777" w:rsidTr="007E461D">
        <w:tc>
          <w:tcPr>
            <w:tcW w:w="223" w:type="pct"/>
            <w:shd w:val="clear" w:color="auto" w:fill="auto"/>
            <w:hideMark/>
          </w:tcPr>
          <w:p w14:paraId="1E8AC06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4C03780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shall be able to demonstrate compliance with these Clauses. In particular, the data importer shall keep appropriate documentation on the processing activities carried out on behalf of the controller.</w:t>
            </w:r>
          </w:p>
        </w:tc>
      </w:tr>
    </w:tbl>
    <w:p w14:paraId="6105EB96"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A9A7E6D" w14:textId="77777777" w:rsidTr="007E461D">
        <w:tc>
          <w:tcPr>
            <w:tcW w:w="223" w:type="pct"/>
            <w:shd w:val="clear" w:color="auto" w:fill="auto"/>
            <w:hideMark/>
          </w:tcPr>
          <w:p w14:paraId="3B2BD0E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1AFB027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make all information necessary to demonstrate compliance with the obligations set out in these Clauses available to the data exporter, which shall provide it to the controller.</w:t>
            </w:r>
          </w:p>
        </w:tc>
      </w:tr>
    </w:tbl>
    <w:p w14:paraId="03F0E45B"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4FA188F" w14:textId="77777777" w:rsidTr="007E461D">
        <w:tc>
          <w:tcPr>
            <w:tcW w:w="223" w:type="pct"/>
            <w:shd w:val="clear" w:color="auto" w:fill="auto"/>
            <w:hideMark/>
          </w:tcPr>
          <w:p w14:paraId="4B7538D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6B12A2B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take into account relevant certifications held by the data importer.</w:t>
            </w:r>
          </w:p>
        </w:tc>
      </w:tr>
    </w:tbl>
    <w:p w14:paraId="498CEF0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67BDD20" w14:textId="77777777" w:rsidTr="007E461D">
        <w:tc>
          <w:tcPr>
            <w:tcW w:w="223" w:type="pct"/>
            <w:shd w:val="clear" w:color="auto" w:fill="auto"/>
            <w:hideMark/>
          </w:tcPr>
          <w:p w14:paraId="3EB9D70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7A7ADCF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the audit is carried out on the instructions of the controller, the data exporter shall make the results available to the controller.</w:t>
            </w:r>
          </w:p>
        </w:tc>
      </w:tr>
    </w:tbl>
    <w:p w14:paraId="68DEF5F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6B93033" w14:textId="77777777" w:rsidTr="007E461D">
        <w:tc>
          <w:tcPr>
            <w:tcW w:w="223" w:type="pct"/>
            <w:shd w:val="clear" w:color="auto" w:fill="auto"/>
            <w:hideMark/>
          </w:tcPr>
          <w:p w14:paraId="4C8E8FF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(f)</w:t>
            </w:r>
          </w:p>
        </w:tc>
        <w:tc>
          <w:tcPr>
            <w:tcW w:w="4777" w:type="pct"/>
            <w:shd w:val="clear" w:color="auto" w:fill="auto"/>
            <w:hideMark/>
          </w:tcPr>
          <w:p w14:paraId="1436006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may choose to conduct the audit by itself or mandate an independent auditor. Audits may include inspections at the premises or physical facilities of the data importer and shall, where appropriate, be carried out with reasonable notice.</w:t>
            </w:r>
          </w:p>
        </w:tc>
      </w:tr>
    </w:tbl>
    <w:p w14:paraId="397AFFC0"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AB66C5E" w14:textId="77777777" w:rsidTr="007E461D">
        <w:tc>
          <w:tcPr>
            <w:tcW w:w="223" w:type="pct"/>
            <w:shd w:val="clear" w:color="auto" w:fill="auto"/>
            <w:hideMark/>
          </w:tcPr>
          <w:p w14:paraId="3EB23FE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(g)</w:t>
            </w:r>
          </w:p>
        </w:tc>
        <w:tc>
          <w:tcPr>
            <w:tcW w:w="4777" w:type="pct"/>
            <w:shd w:val="clear" w:color="auto" w:fill="auto"/>
            <w:hideMark/>
          </w:tcPr>
          <w:p w14:paraId="5749F12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shall make the information referred to in paragraphs (b) and (c), including the results of any audits, available to the competent supervisory authority on request.</w:t>
            </w:r>
          </w:p>
        </w:tc>
      </w:tr>
    </w:tbl>
    <w:p w14:paraId="53683940"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FOUR: Transfer processor to controller</w:t>
      </w:r>
    </w:p>
    <w:p w14:paraId="606923B1"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8.1   Instructions</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D67EB8F" w14:textId="77777777" w:rsidTr="007E461D">
        <w:tc>
          <w:tcPr>
            <w:tcW w:w="223" w:type="pct"/>
            <w:shd w:val="clear" w:color="auto" w:fill="auto"/>
            <w:hideMark/>
          </w:tcPr>
          <w:p w14:paraId="3C8B162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3EDE336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shall process the personal data only on documented instructions from the data importer acting as its controller.</w:t>
            </w:r>
          </w:p>
        </w:tc>
      </w:tr>
    </w:tbl>
    <w:p w14:paraId="46C4BCAB"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C2232A4" w14:textId="77777777" w:rsidTr="007E461D">
        <w:tc>
          <w:tcPr>
            <w:tcW w:w="223" w:type="pct"/>
            <w:shd w:val="clear" w:color="auto" w:fill="auto"/>
            <w:hideMark/>
          </w:tcPr>
          <w:p w14:paraId="0486BF5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40684B6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shall immediately inform the data importer if it is unable to follow those instructions, including if such instructions infringe Regulation (EU) 2016/679 or other Union or Member State data protection law.</w:t>
            </w:r>
          </w:p>
        </w:tc>
      </w:tr>
    </w:tbl>
    <w:p w14:paraId="46FDB790"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F802FAE" w14:textId="77777777" w:rsidTr="007E461D">
        <w:tc>
          <w:tcPr>
            <w:tcW w:w="223" w:type="pct"/>
            <w:shd w:val="clear" w:color="auto" w:fill="auto"/>
            <w:hideMark/>
          </w:tcPr>
          <w:p w14:paraId="0E77DE1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278EE1F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refrain from any action that would prevent the data exporter from fulfilling its obligations under Regulation (EU) 2016/679, including in the context of sub-processing or as regards cooperation with competent supervisory authorities.</w:t>
            </w:r>
          </w:p>
        </w:tc>
      </w:tr>
    </w:tbl>
    <w:p w14:paraId="63B1E35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103C6633" w14:textId="77777777" w:rsidTr="007E461D">
        <w:tc>
          <w:tcPr>
            <w:tcW w:w="223" w:type="pct"/>
            <w:shd w:val="clear" w:color="auto" w:fill="auto"/>
            <w:hideMark/>
          </w:tcPr>
          <w:p w14:paraId="3A6BD5E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55FAC3F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After the end of the provision of the processing services, the data exporter shall, at the choice of the data importer, delete all personal data processed on behalf of the data importer and certify to the </w:t>
            </w:r>
            <w:r w:rsidRPr="00F35994">
              <w:rPr>
                <w:rFonts w:ascii="Times New Roman" w:eastAsia="Times New Roman" w:hAnsi="Times New Roman" w:cs="Times New Roman"/>
                <w:sz w:val="24"/>
              </w:rPr>
              <w:lastRenderedPageBreak/>
              <w:t>data importer that it has done so, or return to the data importer all personal data processed on its behalf and delete existing copies.</w:t>
            </w:r>
          </w:p>
        </w:tc>
      </w:tr>
    </w:tbl>
    <w:p w14:paraId="78295DF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lastRenderedPageBreak/>
        <w:t>8.2   Security of processing</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49D5BCB" w14:textId="77777777" w:rsidTr="007E461D">
        <w:tc>
          <w:tcPr>
            <w:tcW w:w="223" w:type="pct"/>
            <w:shd w:val="clear" w:color="auto" w:fill="auto"/>
            <w:hideMark/>
          </w:tcPr>
          <w:p w14:paraId="660773D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46F51E6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Parties shall implement appropriate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to ensure the security of the data, including during transmission, and protection against a breach of security leading to accidental or unlawful destruction, loss, alteration, </w:t>
            </w:r>
            <w:proofErr w:type="spellStart"/>
            <w:r w:rsidRPr="00F35994">
              <w:rPr>
                <w:rFonts w:ascii="Times New Roman" w:eastAsia="Times New Roman" w:hAnsi="Times New Roman" w:cs="Times New Roman"/>
                <w:sz w:val="24"/>
              </w:rPr>
              <w:t>unauthorised</w:t>
            </w:r>
            <w:proofErr w:type="spellEnd"/>
            <w:r w:rsidRPr="00F35994">
              <w:rPr>
                <w:rFonts w:ascii="Times New Roman" w:eastAsia="Times New Roman" w:hAnsi="Times New Roman" w:cs="Times New Roman"/>
                <w:sz w:val="24"/>
              </w:rPr>
              <w:t xml:space="preserve"> disclosure or access (hereinafter ‘personal data breach’). In assessing the appropriate level of security, they shall take due account of the state of the art, the costs of implementation, the nature of the personal data </w:t>
            </w:r>
            <w:hyperlink r:id="rId20" w:anchor="ntr7-L_2021199EN.01003701-E0007" w:history="1">
              <w:r w:rsidRPr="00F35994">
                <w:rPr>
                  <w:rFonts w:ascii="Times New Roman" w:eastAsia="Times New Roman" w:hAnsi="Times New Roman" w:cs="Times New Roman"/>
                  <w:color w:val="3366CC"/>
                  <w:sz w:val="24"/>
                </w:rPr>
                <w:t>(</w:t>
              </w:r>
              <w:r w:rsidRPr="00F35994">
                <w:rPr>
                  <w:rFonts w:ascii="Times New Roman" w:eastAsia="Times New Roman" w:hAnsi="Times New Roman" w:cs="Times New Roman"/>
                  <w:color w:val="3366CC"/>
                  <w:sz w:val="17"/>
                  <w:szCs w:val="17"/>
                  <w:vertAlign w:val="superscript"/>
                </w:rPr>
                <w:t>7</w:t>
              </w:r>
              <w:r w:rsidRPr="00F35994">
                <w:rPr>
                  <w:rFonts w:ascii="Times New Roman" w:eastAsia="Times New Roman" w:hAnsi="Times New Roman" w:cs="Times New Roman"/>
                  <w:color w:val="3366CC"/>
                  <w:sz w:val="24"/>
                </w:rPr>
                <w:t>)</w:t>
              </w:r>
            </w:hyperlink>
            <w:r w:rsidRPr="00F35994">
              <w:rPr>
                <w:rFonts w:ascii="Times New Roman" w:eastAsia="Times New Roman" w:hAnsi="Times New Roman" w:cs="Times New Roman"/>
                <w:sz w:val="24"/>
              </w:rPr>
              <w:t xml:space="preserve">, the nature, scope, context and purpose(s) of processing and the risks involved in the processing for the data subjects, and in particular consider having recourse to encryption or </w:t>
            </w:r>
            <w:proofErr w:type="spellStart"/>
            <w:r w:rsidRPr="00F35994">
              <w:rPr>
                <w:rFonts w:ascii="Times New Roman" w:eastAsia="Times New Roman" w:hAnsi="Times New Roman" w:cs="Times New Roman"/>
                <w:sz w:val="24"/>
              </w:rPr>
              <w:t>pseudonymisation</w:t>
            </w:r>
            <w:proofErr w:type="spellEnd"/>
            <w:r w:rsidRPr="00F35994">
              <w:rPr>
                <w:rFonts w:ascii="Times New Roman" w:eastAsia="Times New Roman" w:hAnsi="Times New Roman" w:cs="Times New Roman"/>
                <w:sz w:val="24"/>
              </w:rPr>
              <w:t>, including during transmission, where the purpose of processing can be fulfilled in that manner.</w:t>
            </w:r>
          </w:p>
        </w:tc>
      </w:tr>
    </w:tbl>
    <w:p w14:paraId="63D761EC"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E28D6A0" w14:textId="77777777" w:rsidTr="007E461D">
        <w:tc>
          <w:tcPr>
            <w:tcW w:w="223" w:type="pct"/>
            <w:shd w:val="clear" w:color="auto" w:fill="auto"/>
            <w:hideMark/>
          </w:tcPr>
          <w:p w14:paraId="58D4792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6A38552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after becoming aware of it and assist the data importer in addressing the breach.</w:t>
            </w:r>
          </w:p>
        </w:tc>
      </w:tr>
    </w:tbl>
    <w:p w14:paraId="4FBE76D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F9AA405" w14:textId="77777777" w:rsidTr="007E461D">
        <w:tc>
          <w:tcPr>
            <w:tcW w:w="223" w:type="pct"/>
            <w:shd w:val="clear" w:color="auto" w:fill="auto"/>
            <w:hideMark/>
          </w:tcPr>
          <w:p w14:paraId="58E1F13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6EEFC66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exporter shall ensure that persons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to process the personal data have committed themselves to confidentiality or are under an appropriate statutory obligation of confidentiality.</w:t>
            </w:r>
          </w:p>
        </w:tc>
      </w:tr>
    </w:tbl>
    <w:p w14:paraId="6A934EE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8.3   Documentation and compliance</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ED1E3CE" w14:textId="77777777" w:rsidTr="007E461D">
        <w:tc>
          <w:tcPr>
            <w:tcW w:w="223" w:type="pct"/>
            <w:shd w:val="clear" w:color="auto" w:fill="auto"/>
            <w:hideMark/>
          </w:tcPr>
          <w:p w14:paraId="30479E5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4692F51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shall be able to demonstrate compliance with these Clauses.</w:t>
            </w:r>
          </w:p>
        </w:tc>
      </w:tr>
    </w:tbl>
    <w:p w14:paraId="251D04E5"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95E6E32" w14:textId="77777777" w:rsidTr="007E461D">
        <w:tc>
          <w:tcPr>
            <w:tcW w:w="223" w:type="pct"/>
            <w:shd w:val="clear" w:color="auto" w:fill="auto"/>
            <w:hideMark/>
          </w:tcPr>
          <w:p w14:paraId="65517B5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01F6852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shall make available to the data importer all information necessary to demonstrate compliance with its obligations under these Clauses and allow for and contribute to audits.</w:t>
            </w:r>
          </w:p>
        </w:tc>
      </w:tr>
    </w:tbl>
    <w:p w14:paraId="66B6763D"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9</w:t>
      </w:r>
    </w:p>
    <w:p w14:paraId="00E2FF98"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Use of sub-processors</w:t>
      </w:r>
    </w:p>
    <w:p w14:paraId="1F74203F"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5E9B3B7" w14:textId="77777777" w:rsidTr="007E461D">
        <w:tc>
          <w:tcPr>
            <w:tcW w:w="223" w:type="pct"/>
            <w:shd w:val="clear" w:color="auto" w:fill="auto"/>
            <w:hideMark/>
          </w:tcPr>
          <w:p w14:paraId="4505C2F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0914636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OPTION 1: SPECIFIC PRIOR AUTHORISATION The data importer shall not sub-contract any of its processing activities performed on behalf of the data exporter under these Clauses to a sub-processor without the data exporter’s prior specific written </w:t>
            </w:r>
            <w:proofErr w:type="spellStart"/>
            <w:r w:rsidRPr="00F35994">
              <w:rPr>
                <w:rFonts w:ascii="Times New Roman" w:eastAsia="Times New Roman" w:hAnsi="Times New Roman" w:cs="Times New Roman"/>
                <w:sz w:val="24"/>
              </w:rPr>
              <w:t>authorisation</w:t>
            </w:r>
            <w:proofErr w:type="spellEnd"/>
            <w:r w:rsidRPr="00F35994">
              <w:rPr>
                <w:rFonts w:ascii="Times New Roman" w:eastAsia="Times New Roman" w:hAnsi="Times New Roman" w:cs="Times New Roman"/>
                <w:sz w:val="24"/>
              </w:rPr>
              <w:t xml:space="preserve">. The data importer shall submit the request for specific </w:t>
            </w:r>
            <w:proofErr w:type="spellStart"/>
            <w:r w:rsidRPr="00F35994">
              <w:rPr>
                <w:rFonts w:ascii="Times New Roman" w:eastAsia="Times New Roman" w:hAnsi="Times New Roman" w:cs="Times New Roman"/>
                <w:sz w:val="24"/>
              </w:rPr>
              <w:t>authorisation</w:t>
            </w:r>
            <w:proofErr w:type="spellEnd"/>
            <w:r w:rsidRPr="00F35994">
              <w:rPr>
                <w:rFonts w:ascii="Times New Roman" w:eastAsia="Times New Roman" w:hAnsi="Times New Roman" w:cs="Times New Roman"/>
                <w:sz w:val="24"/>
              </w:rPr>
              <w:t xml:space="preserve"> at least </w:t>
            </w:r>
            <w:r w:rsidRPr="00B33A11">
              <w:rPr>
                <w:rFonts w:ascii="Times New Roman" w:eastAsia="Times New Roman" w:hAnsi="Times New Roman" w:cs="Times New Roman"/>
                <w:sz w:val="24"/>
                <w:highlight w:val="yellow"/>
              </w:rPr>
              <w:t>[</w:t>
            </w:r>
            <w:r w:rsidRPr="00B33A11">
              <w:rPr>
                <w:rFonts w:ascii="Times New Roman" w:eastAsia="Times New Roman" w:hAnsi="Times New Roman" w:cs="Times New Roman"/>
                <w:i/>
                <w:iCs/>
                <w:sz w:val="24"/>
                <w:highlight w:val="yellow"/>
              </w:rPr>
              <w:t>Specify time period</w:t>
            </w:r>
            <w:r w:rsidR="00B33A11">
              <w:rPr>
                <w:rFonts w:ascii="Times New Roman" w:eastAsia="Times New Roman" w:hAnsi="Times New Roman" w:cs="Times New Roman"/>
                <w:i/>
                <w:iCs/>
                <w:sz w:val="24"/>
                <w:highlight w:val="yellow"/>
              </w:rPr>
              <w:t>*</w:t>
            </w:r>
            <w:r w:rsidRPr="00B33A11">
              <w:rPr>
                <w:rFonts w:ascii="Times New Roman" w:eastAsia="Times New Roman" w:hAnsi="Times New Roman" w:cs="Times New Roman"/>
                <w:sz w:val="24"/>
                <w:highlight w:val="yellow"/>
              </w:rPr>
              <w:t>]</w:t>
            </w:r>
            <w:r w:rsidRPr="00F35994">
              <w:rPr>
                <w:rFonts w:ascii="Times New Roman" w:eastAsia="Times New Roman" w:hAnsi="Times New Roman" w:cs="Times New Roman"/>
                <w:sz w:val="24"/>
              </w:rPr>
              <w:t xml:space="preserve"> prior to the engagement of the sub-processor, together with the information necessary to enable the data exporter to decide on the </w:t>
            </w:r>
            <w:proofErr w:type="spellStart"/>
            <w:r w:rsidRPr="00F35994">
              <w:rPr>
                <w:rFonts w:ascii="Times New Roman" w:eastAsia="Times New Roman" w:hAnsi="Times New Roman" w:cs="Times New Roman"/>
                <w:sz w:val="24"/>
              </w:rPr>
              <w:t>authorisation</w:t>
            </w:r>
            <w:proofErr w:type="spellEnd"/>
            <w:r w:rsidRPr="00F35994">
              <w:rPr>
                <w:rFonts w:ascii="Times New Roman" w:eastAsia="Times New Roman" w:hAnsi="Times New Roman" w:cs="Times New Roman"/>
                <w:sz w:val="24"/>
              </w:rPr>
              <w:t xml:space="preserve">. The list of sub-processors already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by the data exporter can be found in Annex III. The Parties shall keep Annex III up to date.</w:t>
            </w:r>
          </w:p>
          <w:p w14:paraId="6E36C32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 xml:space="preserve">OPTION 2: GENERAL WRITTEN AUTHORISATION The data importer has the data exporter’s general </w:t>
            </w:r>
            <w:proofErr w:type="spellStart"/>
            <w:r w:rsidRPr="00F35994">
              <w:rPr>
                <w:rFonts w:ascii="Times New Roman" w:eastAsia="Times New Roman" w:hAnsi="Times New Roman" w:cs="Times New Roman"/>
                <w:sz w:val="24"/>
              </w:rPr>
              <w:t>authorisation</w:t>
            </w:r>
            <w:proofErr w:type="spellEnd"/>
            <w:r w:rsidRPr="00F35994">
              <w:rPr>
                <w:rFonts w:ascii="Times New Roman" w:eastAsia="Times New Roman" w:hAnsi="Times New Roman" w:cs="Times New Roman"/>
                <w:sz w:val="24"/>
              </w:rPr>
              <w:t xml:space="preserve"> for the engagement of sub-processor(s) from an agreed list. The data importer shall specifically inform the data exporter in writing of any intended changes to that list through the addition or replacement of sub-processors at least </w:t>
            </w:r>
            <w:r w:rsidRPr="00B33A11">
              <w:rPr>
                <w:rFonts w:ascii="Times New Roman" w:eastAsia="Times New Roman" w:hAnsi="Times New Roman" w:cs="Times New Roman"/>
                <w:i/>
                <w:sz w:val="24"/>
                <w:highlight w:val="yellow"/>
              </w:rPr>
              <w:t>[</w:t>
            </w:r>
            <w:r w:rsidRPr="00B33A11">
              <w:rPr>
                <w:rFonts w:ascii="Times New Roman" w:eastAsia="Times New Roman" w:hAnsi="Times New Roman" w:cs="Times New Roman"/>
                <w:i/>
                <w:iCs/>
                <w:sz w:val="24"/>
                <w:highlight w:val="yellow"/>
              </w:rPr>
              <w:t>Specify time period</w:t>
            </w:r>
            <w:r w:rsidR="00B33A11">
              <w:rPr>
                <w:rFonts w:ascii="Times New Roman" w:eastAsia="Times New Roman" w:hAnsi="Times New Roman" w:cs="Times New Roman"/>
                <w:i/>
                <w:iCs/>
                <w:sz w:val="24"/>
                <w:highlight w:val="yellow"/>
              </w:rPr>
              <w:t>*</w:t>
            </w:r>
            <w:r w:rsidRPr="00B33A11">
              <w:rPr>
                <w:rFonts w:ascii="Times New Roman" w:eastAsia="Times New Roman" w:hAnsi="Times New Roman" w:cs="Times New Roman"/>
                <w:i/>
                <w:sz w:val="24"/>
                <w:highlight w:val="yellow"/>
              </w:rPr>
              <w:t>]</w:t>
            </w:r>
            <w:r w:rsidRPr="00F35994">
              <w:rPr>
                <w:rFonts w:ascii="Times New Roman" w:eastAsia="Times New Roman" w:hAnsi="Times New Roman" w:cs="Times New Roman"/>
                <w:sz w:val="24"/>
              </w:rPr>
              <w:t xml:space="preserve">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tc>
      </w:tr>
    </w:tbl>
    <w:p w14:paraId="31A059C2"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0C8CFF0" w14:textId="77777777" w:rsidTr="007E461D">
        <w:tc>
          <w:tcPr>
            <w:tcW w:w="223" w:type="pct"/>
            <w:shd w:val="clear" w:color="auto" w:fill="auto"/>
            <w:hideMark/>
          </w:tcPr>
          <w:p w14:paraId="6FA03EF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719D761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 </w:t>
            </w:r>
            <w:hyperlink r:id="rId21" w:anchor="ntr8-L_2021199EN.01003701-E0008" w:history="1">
              <w:r w:rsidRPr="00F35994">
                <w:rPr>
                  <w:rFonts w:ascii="Times New Roman" w:eastAsia="Times New Roman" w:hAnsi="Times New Roman" w:cs="Times New Roman"/>
                  <w:color w:val="3366CC"/>
                  <w:sz w:val="24"/>
                </w:rPr>
                <w:t>(</w:t>
              </w:r>
              <w:r w:rsidRPr="00F35994">
                <w:rPr>
                  <w:rFonts w:ascii="Times New Roman" w:eastAsia="Times New Roman" w:hAnsi="Times New Roman" w:cs="Times New Roman"/>
                  <w:color w:val="3366CC"/>
                  <w:sz w:val="17"/>
                  <w:szCs w:val="17"/>
                  <w:vertAlign w:val="superscript"/>
                </w:rPr>
                <w:t>8</w:t>
              </w:r>
              <w:r w:rsidRPr="00F35994">
                <w:rPr>
                  <w:rFonts w:ascii="Times New Roman" w:eastAsia="Times New Roman" w:hAnsi="Times New Roman" w:cs="Times New Roman"/>
                  <w:color w:val="3366CC"/>
                  <w:sz w:val="24"/>
                </w:rPr>
                <w:t>)</w:t>
              </w:r>
            </w:hyperlink>
            <w:r w:rsidRPr="00F35994">
              <w:rPr>
                <w:rFonts w:ascii="Times New Roman" w:eastAsia="Times New Roman" w:hAnsi="Times New Roman" w:cs="Times New Roman"/>
                <w:sz w:val="24"/>
              </w:rPr>
              <w:t> The Parties agree that, by complying with this Clause, the data importer fulfils its obligations under Clause 8.8. The data importer shall ensure that the sub-processor complies with the obligations to which the data importer is subject pursuant to these Clauses.</w:t>
            </w:r>
          </w:p>
        </w:tc>
      </w:tr>
    </w:tbl>
    <w:p w14:paraId="72DDF3D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50FDBAE" w14:textId="77777777" w:rsidTr="007E461D">
        <w:tc>
          <w:tcPr>
            <w:tcW w:w="223" w:type="pct"/>
            <w:shd w:val="clear" w:color="auto" w:fill="auto"/>
            <w:hideMark/>
          </w:tcPr>
          <w:p w14:paraId="47E06E2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07EE892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tc>
      </w:tr>
    </w:tbl>
    <w:p w14:paraId="2C6B857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7774968" w14:textId="77777777" w:rsidTr="007E461D">
        <w:tc>
          <w:tcPr>
            <w:tcW w:w="223" w:type="pct"/>
            <w:shd w:val="clear" w:color="auto" w:fill="auto"/>
            <w:hideMark/>
          </w:tcPr>
          <w:p w14:paraId="33ED001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2629AA4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tc>
      </w:tr>
    </w:tbl>
    <w:p w14:paraId="2647D0C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74079C9" w14:textId="77777777" w:rsidTr="007E461D">
        <w:tc>
          <w:tcPr>
            <w:tcW w:w="223" w:type="pct"/>
            <w:shd w:val="clear" w:color="auto" w:fill="auto"/>
            <w:hideMark/>
          </w:tcPr>
          <w:p w14:paraId="2C22474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3A1448F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tc>
      </w:tr>
    </w:tbl>
    <w:p w14:paraId="3F8CDB20"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683B110" w14:textId="77777777" w:rsidTr="007E461D">
        <w:tc>
          <w:tcPr>
            <w:tcW w:w="223" w:type="pct"/>
            <w:shd w:val="clear" w:color="auto" w:fill="auto"/>
            <w:hideMark/>
          </w:tcPr>
          <w:p w14:paraId="19BF42E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597751F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OPTION 1: SPECIFIC PRIOR AUTHORISATION The data importer shall not sub-contract any of its processing activities performed on behalf of the data exporter under these Clauses to a sub-processor without the prior specific written </w:t>
            </w:r>
            <w:proofErr w:type="spellStart"/>
            <w:r w:rsidRPr="00F35994">
              <w:rPr>
                <w:rFonts w:ascii="Times New Roman" w:eastAsia="Times New Roman" w:hAnsi="Times New Roman" w:cs="Times New Roman"/>
                <w:sz w:val="24"/>
              </w:rPr>
              <w:t>authorisation</w:t>
            </w:r>
            <w:proofErr w:type="spellEnd"/>
            <w:r w:rsidRPr="00F35994">
              <w:rPr>
                <w:rFonts w:ascii="Times New Roman" w:eastAsia="Times New Roman" w:hAnsi="Times New Roman" w:cs="Times New Roman"/>
                <w:sz w:val="24"/>
              </w:rPr>
              <w:t xml:space="preserve"> of the controller. The data importer shall submit the request for specific </w:t>
            </w:r>
            <w:proofErr w:type="spellStart"/>
            <w:r w:rsidRPr="00F35994">
              <w:rPr>
                <w:rFonts w:ascii="Times New Roman" w:eastAsia="Times New Roman" w:hAnsi="Times New Roman" w:cs="Times New Roman"/>
                <w:sz w:val="24"/>
              </w:rPr>
              <w:t>authorisation</w:t>
            </w:r>
            <w:proofErr w:type="spellEnd"/>
            <w:r w:rsidRPr="00F35994">
              <w:rPr>
                <w:rFonts w:ascii="Times New Roman" w:eastAsia="Times New Roman" w:hAnsi="Times New Roman" w:cs="Times New Roman"/>
                <w:sz w:val="24"/>
              </w:rPr>
              <w:t xml:space="preserve"> at least </w:t>
            </w:r>
            <w:r w:rsidRPr="00B33A11">
              <w:rPr>
                <w:rFonts w:ascii="Times New Roman" w:eastAsia="Times New Roman" w:hAnsi="Times New Roman" w:cs="Times New Roman"/>
                <w:i/>
                <w:sz w:val="24"/>
                <w:highlight w:val="yellow"/>
              </w:rPr>
              <w:t>[</w:t>
            </w:r>
            <w:r w:rsidRPr="00B33A11">
              <w:rPr>
                <w:rFonts w:ascii="Times New Roman" w:eastAsia="Times New Roman" w:hAnsi="Times New Roman" w:cs="Times New Roman"/>
                <w:i/>
                <w:iCs/>
                <w:sz w:val="24"/>
                <w:highlight w:val="yellow"/>
              </w:rPr>
              <w:t>Specify time period</w:t>
            </w:r>
            <w:r w:rsidR="00B33A11">
              <w:rPr>
                <w:rFonts w:ascii="Times New Roman" w:eastAsia="Times New Roman" w:hAnsi="Times New Roman" w:cs="Times New Roman"/>
                <w:i/>
                <w:iCs/>
                <w:sz w:val="24"/>
                <w:highlight w:val="yellow"/>
              </w:rPr>
              <w:t>*</w:t>
            </w:r>
            <w:r w:rsidRPr="00B33A11">
              <w:rPr>
                <w:rFonts w:ascii="Times New Roman" w:eastAsia="Times New Roman" w:hAnsi="Times New Roman" w:cs="Times New Roman"/>
                <w:i/>
                <w:sz w:val="24"/>
                <w:highlight w:val="yellow"/>
              </w:rPr>
              <w:t>]</w:t>
            </w:r>
            <w:r w:rsidRPr="00F35994">
              <w:rPr>
                <w:rFonts w:ascii="Times New Roman" w:eastAsia="Times New Roman" w:hAnsi="Times New Roman" w:cs="Times New Roman"/>
                <w:sz w:val="24"/>
              </w:rPr>
              <w:t xml:space="preserve"> prior to the engagement of the sub-processor, together with the information necessary to enable the controller to decide on the </w:t>
            </w:r>
            <w:proofErr w:type="spellStart"/>
            <w:r w:rsidRPr="00F35994">
              <w:rPr>
                <w:rFonts w:ascii="Times New Roman" w:eastAsia="Times New Roman" w:hAnsi="Times New Roman" w:cs="Times New Roman"/>
                <w:sz w:val="24"/>
              </w:rPr>
              <w:t>authorisation</w:t>
            </w:r>
            <w:proofErr w:type="spellEnd"/>
            <w:r w:rsidRPr="00F35994">
              <w:rPr>
                <w:rFonts w:ascii="Times New Roman" w:eastAsia="Times New Roman" w:hAnsi="Times New Roman" w:cs="Times New Roman"/>
                <w:sz w:val="24"/>
              </w:rPr>
              <w:t xml:space="preserve">. It shall inform the data exporter of such engagement. The list of sub-processors already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by the controller can be found in Annex III. The Parties shall keep Annex III up to date.</w:t>
            </w:r>
          </w:p>
          <w:p w14:paraId="518F6E3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OPTION 2: GENERAL WRITTEN AUTHORISATION The data importer has the controller’s general </w:t>
            </w:r>
            <w:proofErr w:type="spellStart"/>
            <w:r w:rsidRPr="00F35994">
              <w:rPr>
                <w:rFonts w:ascii="Times New Roman" w:eastAsia="Times New Roman" w:hAnsi="Times New Roman" w:cs="Times New Roman"/>
                <w:sz w:val="24"/>
              </w:rPr>
              <w:t>authorisation</w:t>
            </w:r>
            <w:proofErr w:type="spellEnd"/>
            <w:r w:rsidRPr="00F35994">
              <w:rPr>
                <w:rFonts w:ascii="Times New Roman" w:eastAsia="Times New Roman" w:hAnsi="Times New Roman" w:cs="Times New Roman"/>
                <w:sz w:val="24"/>
              </w:rPr>
              <w:t xml:space="preserve"> for the engagement of sub-processor(s) from an agreed list. The data importer </w:t>
            </w:r>
            <w:r w:rsidRPr="00F35994">
              <w:rPr>
                <w:rFonts w:ascii="Times New Roman" w:eastAsia="Times New Roman" w:hAnsi="Times New Roman" w:cs="Times New Roman"/>
                <w:sz w:val="24"/>
              </w:rPr>
              <w:lastRenderedPageBreak/>
              <w:t xml:space="preserve">shall specifically inform the controller in writing of any intended changes to that list through the addition or replacement of sub-processors at least </w:t>
            </w:r>
            <w:r w:rsidRPr="00B33A11">
              <w:rPr>
                <w:rFonts w:ascii="Times New Roman" w:eastAsia="Times New Roman" w:hAnsi="Times New Roman" w:cs="Times New Roman"/>
                <w:sz w:val="24"/>
                <w:highlight w:val="yellow"/>
              </w:rPr>
              <w:t>[</w:t>
            </w:r>
            <w:r w:rsidRPr="00B33A11">
              <w:rPr>
                <w:rFonts w:ascii="Times New Roman" w:eastAsia="Times New Roman" w:hAnsi="Times New Roman" w:cs="Times New Roman"/>
                <w:i/>
                <w:iCs/>
                <w:sz w:val="24"/>
                <w:highlight w:val="yellow"/>
              </w:rPr>
              <w:t>Specify time period</w:t>
            </w:r>
            <w:r w:rsidR="00B33A11">
              <w:rPr>
                <w:rFonts w:ascii="Times New Roman" w:eastAsia="Times New Roman" w:hAnsi="Times New Roman" w:cs="Times New Roman"/>
                <w:i/>
                <w:iCs/>
                <w:sz w:val="24"/>
                <w:highlight w:val="yellow"/>
              </w:rPr>
              <w:t>*</w:t>
            </w:r>
            <w:r w:rsidRPr="00B33A11">
              <w:rPr>
                <w:rFonts w:ascii="Times New Roman" w:eastAsia="Times New Roman" w:hAnsi="Times New Roman" w:cs="Times New Roman"/>
                <w:sz w:val="24"/>
                <w:highlight w:val="yellow"/>
              </w:rPr>
              <w:t>]</w:t>
            </w:r>
            <w:r w:rsidRPr="00F35994">
              <w:rPr>
                <w:rFonts w:ascii="Times New Roman" w:eastAsia="Times New Roman" w:hAnsi="Times New Roman" w:cs="Times New Roman"/>
                <w:sz w:val="24"/>
              </w:rPr>
              <w:t xml:space="preserve"> 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p>
        </w:tc>
      </w:tr>
    </w:tbl>
    <w:p w14:paraId="052C6312"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9219253" w14:textId="77777777" w:rsidTr="007E461D">
        <w:tc>
          <w:tcPr>
            <w:tcW w:w="223" w:type="pct"/>
            <w:shd w:val="clear" w:color="auto" w:fill="auto"/>
            <w:hideMark/>
          </w:tcPr>
          <w:p w14:paraId="12E15C1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6A97B5A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w:t>
            </w:r>
            <w:hyperlink r:id="rId22" w:anchor="ntr9-L_2021199EN.01003701-E0009" w:history="1">
              <w:r w:rsidRPr="00F35994">
                <w:rPr>
                  <w:rFonts w:ascii="Times New Roman" w:eastAsia="Times New Roman" w:hAnsi="Times New Roman" w:cs="Times New Roman"/>
                  <w:color w:val="3366CC"/>
                  <w:sz w:val="24"/>
                </w:rPr>
                <w:t>(</w:t>
              </w:r>
              <w:r w:rsidRPr="00F35994">
                <w:rPr>
                  <w:rFonts w:ascii="Times New Roman" w:eastAsia="Times New Roman" w:hAnsi="Times New Roman" w:cs="Times New Roman"/>
                  <w:color w:val="3366CC"/>
                  <w:sz w:val="17"/>
                  <w:szCs w:val="17"/>
                  <w:vertAlign w:val="superscript"/>
                </w:rPr>
                <w:t>9</w:t>
              </w:r>
              <w:r w:rsidRPr="00F35994">
                <w:rPr>
                  <w:rFonts w:ascii="Times New Roman" w:eastAsia="Times New Roman" w:hAnsi="Times New Roman" w:cs="Times New Roman"/>
                  <w:color w:val="3366CC"/>
                  <w:sz w:val="24"/>
                </w:rPr>
                <w:t>)</w:t>
              </w:r>
            </w:hyperlink>
            <w:r w:rsidRPr="00F35994">
              <w:rPr>
                <w:rFonts w:ascii="Times New Roman" w:eastAsia="Times New Roman" w:hAnsi="Times New Roman" w:cs="Times New Roman"/>
                <w:sz w:val="24"/>
              </w:rPr>
              <w:t> The Parties agree that, by complying with this Clause, the data importer fulfils its obligations under Clause 8.8. The data importer shall ensure that the sub-processor complies with the obligations to which the data importer is subject pursuant to these Clauses.</w:t>
            </w:r>
          </w:p>
        </w:tc>
      </w:tr>
    </w:tbl>
    <w:p w14:paraId="77F76A3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D863BA7" w14:textId="77777777" w:rsidTr="007E461D">
        <w:tc>
          <w:tcPr>
            <w:tcW w:w="223" w:type="pct"/>
            <w:shd w:val="clear" w:color="auto" w:fill="auto"/>
            <w:hideMark/>
          </w:tcPr>
          <w:p w14:paraId="69B3C28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303ADEE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p>
        </w:tc>
      </w:tr>
    </w:tbl>
    <w:p w14:paraId="01AB598D"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EBB6B51" w14:textId="77777777" w:rsidTr="007E461D">
        <w:tc>
          <w:tcPr>
            <w:tcW w:w="223" w:type="pct"/>
            <w:shd w:val="clear" w:color="auto" w:fill="auto"/>
            <w:hideMark/>
          </w:tcPr>
          <w:p w14:paraId="25972E9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33E2614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tc>
      </w:tr>
    </w:tbl>
    <w:p w14:paraId="4710B993"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A9D9B0D" w14:textId="77777777" w:rsidTr="007E461D">
        <w:tc>
          <w:tcPr>
            <w:tcW w:w="223" w:type="pct"/>
            <w:shd w:val="clear" w:color="auto" w:fill="auto"/>
            <w:hideMark/>
          </w:tcPr>
          <w:p w14:paraId="67AC0A4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4E122EE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tc>
      </w:tr>
    </w:tbl>
    <w:p w14:paraId="7B51FA5D"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10</w:t>
      </w:r>
    </w:p>
    <w:p w14:paraId="12FECE47"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Data subject rights</w:t>
      </w:r>
    </w:p>
    <w:p w14:paraId="543C4372"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AD3C1F7" w14:textId="77777777" w:rsidTr="007E461D">
        <w:tc>
          <w:tcPr>
            <w:tcW w:w="223" w:type="pct"/>
            <w:shd w:val="clear" w:color="auto" w:fill="auto"/>
            <w:hideMark/>
          </w:tcPr>
          <w:p w14:paraId="26F45B7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076578B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 </w:t>
            </w:r>
            <w:hyperlink r:id="rId23" w:anchor="ntr10-L_2021199EN.01003701-E0010" w:history="1">
              <w:r w:rsidRPr="00F35994">
                <w:rPr>
                  <w:rFonts w:ascii="Times New Roman" w:eastAsia="Times New Roman" w:hAnsi="Times New Roman" w:cs="Times New Roman"/>
                  <w:color w:val="3366CC"/>
                  <w:sz w:val="24"/>
                </w:rPr>
                <w:t>(</w:t>
              </w:r>
              <w:r w:rsidRPr="00F35994">
                <w:rPr>
                  <w:rFonts w:ascii="Times New Roman" w:eastAsia="Times New Roman" w:hAnsi="Times New Roman" w:cs="Times New Roman"/>
                  <w:color w:val="3366CC"/>
                  <w:sz w:val="17"/>
                  <w:szCs w:val="17"/>
                  <w:vertAlign w:val="superscript"/>
                </w:rPr>
                <w:t>10</w:t>
              </w:r>
              <w:r w:rsidRPr="00F35994">
                <w:rPr>
                  <w:rFonts w:ascii="Times New Roman" w:eastAsia="Times New Roman" w:hAnsi="Times New Roman" w:cs="Times New Roman"/>
                  <w:color w:val="3366CC"/>
                  <w:sz w:val="24"/>
                </w:rPr>
                <w:t>)</w:t>
              </w:r>
            </w:hyperlink>
            <w:r w:rsidRPr="00F35994">
              <w:rPr>
                <w:rFonts w:ascii="Times New Roman" w:eastAsia="Times New Roman" w:hAnsi="Times New Roman" w:cs="Times New Roman"/>
                <w:sz w:val="24"/>
              </w:rPr>
              <w:t> The data importer shall take appropriate measures to facilitate such enquiries, requests and the exercise of data subject rights. Any information provided to the data subject shall be in an intelligible and easily accessible form, using clear and plain language.</w:t>
            </w:r>
          </w:p>
        </w:tc>
      </w:tr>
    </w:tbl>
    <w:p w14:paraId="08C50C42"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1613F6BB" w14:textId="77777777" w:rsidTr="007E461D">
        <w:tc>
          <w:tcPr>
            <w:tcW w:w="223" w:type="pct"/>
            <w:shd w:val="clear" w:color="auto" w:fill="auto"/>
            <w:hideMark/>
          </w:tcPr>
          <w:p w14:paraId="0A73E63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1B52B1B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particular, upon request by the data subject the data importer shall, free of charge:</w:t>
            </w: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433CD417" w14:textId="77777777" w:rsidTr="007E461D">
              <w:tc>
                <w:tcPr>
                  <w:tcW w:w="231" w:type="pct"/>
                  <w:shd w:val="clear" w:color="auto" w:fill="auto"/>
                  <w:hideMark/>
                </w:tcPr>
                <w:p w14:paraId="4E78204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69" w:type="pct"/>
                  <w:shd w:val="clear" w:color="auto" w:fill="auto"/>
                  <w:hideMark/>
                </w:tcPr>
                <w:p w14:paraId="717C28F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r>
          </w:tbl>
          <w:p w14:paraId="0FA1451C"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32"/>
              <w:gridCol w:w="9198"/>
            </w:tblGrid>
            <w:tr w:rsidR="00F35994" w:rsidRPr="00F35994" w14:paraId="34127E91" w14:textId="77777777">
              <w:tc>
                <w:tcPr>
                  <w:tcW w:w="0" w:type="auto"/>
                  <w:shd w:val="clear" w:color="auto" w:fill="auto"/>
                  <w:hideMark/>
                </w:tcPr>
                <w:p w14:paraId="38E4F2F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0" w:type="auto"/>
                  <w:shd w:val="clear" w:color="auto" w:fill="auto"/>
                  <w:hideMark/>
                </w:tcPr>
                <w:p w14:paraId="424A365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rectify inaccurate or incomplete data concerning the data subject;</w:t>
                  </w:r>
                </w:p>
              </w:tc>
            </w:tr>
          </w:tbl>
          <w:p w14:paraId="448E62E8"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1FDB36E4" w14:textId="77777777" w:rsidTr="007E461D">
              <w:tc>
                <w:tcPr>
                  <w:tcW w:w="231" w:type="pct"/>
                  <w:shd w:val="clear" w:color="auto" w:fill="auto"/>
                  <w:hideMark/>
                </w:tcPr>
                <w:p w14:paraId="25753D2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(iii)</w:t>
                  </w:r>
                </w:p>
              </w:tc>
              <w:tc>
                <w:tcPr>
                  <w:tcW w:w="4769" w:type="pct"/>
                  <w:shd w:val="clear" w:color="auto" w:fill="auto"/>
                  <w:hideMark/>
                </w:tcPr>
                <w:p w14:paraId="1DB7664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erase personal data concerning the data subject if such data is being or has been processed in violation of any of these Clauses ensuring third-party beneficiary rights, or if the data subject withdraws the consent on which the processing is based.</w:t>
                  </w:r>
                </w:p>
              </w:tc>
            </w:tr>
          </w:tbl>
          <w:p w14:paraId="37D589CB" w14:textId="77777777" w:rsidR="00F35994" w:rsidRPr="00F35994" w:rsidRDefault="00F35994" w:rsidP="003F4866">
            <w:pPr>
              <w:spacing w:line="240" w:lineRule="auto"/>
              <w:rPr>
                <w:rFonts w:ascii="Times New Roman" w:eastAsia="Times New Roman" w:hAnsi="Times New Roman" w:cs="Times New Roman"/>
                <w:sz w:val="24"/>
              </w:rPr>
            </w:pPr>
          </w:p>
        </w:tc>
      </w:tr>
    </w:tbl>
    <w:p w14:paraId="16ED3070"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8345C61" w14:textId="77777777" w:rsidTr="007E461D">
        <w:tc>
          <w:tcPr>
            <w:tcW w:w="223" w:type="pct"/>
            <w:shd w:val="clear" w:color="auto" w:fill="auto"/>
            <w:hideMark/>
          </w:tcPr>
          <w:p w14:paraId="2467FDA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44799AC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the data importer processes the personal data for direct marketing purposes, it shall cease processing for such purposes if the data subject objects to it.</w:t>
            </w:r>
          </w:p>
        </w:tc>
      </w:tr>
    </w:tbl>
    <w:p w14:paraId="5BC8A7A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8BA81F2" w14:textId="77777777" w:rsidTr="007E461D">
        <w:tc>
          <w:tcPr>
            <w:tcW w:w="223" w:type="pct"/>
            <w:shd w:val="clear" w:color="auto" w:fill="auto"/>
            <w:hideMark/>
          </w:tcPr>
          <w:p w14:paraId="3BD507F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769F551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not make a decision based solely on the automated processing of the personal data transferred (hereinafter ‘automated decision’), which would produce legal effects concerning the data subject or similarly significantly affect him/her, unless with the explicit consent of the data subject or if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to do so under the laws of the country of destination, provided that such laws lays down suitable measures to safeguard the data subject’s rights and legitimate interests. In this case, the data importer shall, where necessary in cooperation with the data exporter:</w:t>
            </w:r>
          </w:p>
          <w:tbl>
            <w:tblPr>
              <w:tblW w:w="5000" w:type="pct"/>
              <w:tblCellMar>
                <w:left w:w="0" w:type="dxa"/>
                <w:right w:w="0" w:type="dxa"/>
              </w:tblCellMar>
              <w:tblLook w:val="04A0" w:firstRow="1" w:lastRow="0" w:firstColumn="1" w:lastColumn="0" w:noHBand="0" w:noVBand="1"/>
            </w:tblPr>
            <w:tblGrid>
              <w:gridCol w:w="354"/>
              <w:gridCol w:w="9276"/>
            </w:tblGrid>
            <w:tr w:rsidR="00F35994" w:rsidRPr="00F35994" w14:paraId="5FD6A179" w14:textId="77777777" w:rsidTr="007E461D">
              <w:tc>
                <w:tcPr>
                  <w:tcW w:w="184" w:type="pct"/>
                  <w:shd w:val="clear" w:color="auto" w:fill="auto"/>
                  <w:hideMark/>
                </w:tcPr>
                <w:p w14:paraId="59901C5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816" w:type="pct"/>
                  <w:shd w:val="clear" w:color="auto" w:fill="auto"/>
                  <w:hideMark/>
                </w:tcPr>
                <w:p w14:paraId="089BE61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inform the data subject about the envisaged automated decision, the envisaged consequences and the logic involved; and</w:t>
                  </w:r>
                </w:p>
              </w:tc>
            </w:tr>
          </w:tbl>
          <w:p w14:paraId="47FD83BC"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354"/>
              <w:gridCol w:w="9276"/>
            </w:tblGrid>
            <w:tr w:rsidR="00F35994" w:rsidRPr="00F35994" w14:paraId="4629B530" w14:textId="77777777" w:rsidTr="007E461D">
              <w:tc>
                <w:tcPr>
                  <w:tcW w:w="184" w:type="pct"/>
                  <w:shd w:val="clear" w:color="auto" w:fill="auto"/>
                  <w:hideMark/>
                </w:tcPr>
                <w:p w14:paraId="63B3A8E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816" w:type="pct"/>
                  <w:shd w:val="clear" w:color="auto" w:fill="auto"/>
                  <w:hideMark/>
                </w:tcPr>
                <w:p w14:paraId="7E63651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implement suitable safeguards, at least by enabling the data subject to contest the decision, express his/her point of view and obtain review by a human being.</w:t>
                  </w:r>
                </w:p>
              </w:tc>
            </w:tr>
          </w:tbl>
          <w:p w14:paraId="4918D545" w14:textId="77777777" w:rsidR="00F35994" w:rsidRPr="00F35994" w:rsidRDefault="00F35994" w:rsidP="003F4866">
            <w:pPr>
              <w:spacing w:line="240" w:lineRule="auto"/>
              <w:rPr>
                <w:rFonts w:ascii="Times New Roman" w:eastAsia="Times New Roman" w:hAnsi="Times New Roman" w:cs="Times New Roman"/>
                <w:sz w:val="24"/>
              </w:rPr>
            </w:pPr>
          </w:p>
        </w:tc>
      </w:tr>
    </w:tbl>
    <w:p w14:paraId="0617FE8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E869383" w14:textId="77777777" w:rsidTr="007E461D">
        <w:tc>
          <w:tcPr>
            <w:tcW w:w="223" w:type="pct"/>
            <w:shd w:val="clear" w:color="auto" w:fill="auto"/>
            <w:hideMark/>
          </w:tcPr>
          <w:p w14:paraId="618B495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378899F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requests from a data subject are excessive, in particular because of their repetitive character, the data importer may either charge a reasonable fee taking into account the administrative costs of granting the request or refuse to act on the request.</w:t>
            </w:r>
          </w:p>
        </w:tc>
      </w:tr>
    </w:tbl>
    <w:p w14:paraId="5BD5BDB6"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2D91465" w14:textId="77777777" w:rsidTr="007E461D">
        <w:tc>
          <w:tcPr>
            <w:tcW w:w="223" w:type="pct"/>
            <w:shd w:val="clear" w:color="auto" w:fill="auto"/>
            <w:hideMark/>
          </w:tcPr>
          <w:p w14:paraId="31DBE70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(f)</w:t>
            </w:r>
          </w:p>
        </w:tc>
        <w:tc>
          <w:tcPr>
            <w:tcW w:w="4777" w:type="pct"/>
            <w:shd w:val="clear" w:color="auto" w:fill="auto"/>
            <w:hideMark/>
          </w:tcPr>
          <w:p w14:paraId="5C39DCD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may refuse a data subject’s request if such refusal is allowed under the laws of the country of destination and is necessary and proportionate in a democratic society to protect one of the objectives listed in Article 23(1) of Regulation (EU) 2016/679.</w:t>
            </w:r>
          </w:p>
        </w:tc>
      </w:tr>
    </w:tbl>
    <w:p w14:paraId="4CF031B2"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C5AB61D" w14:textId="77777777" w:rsidTr="007E461D">
        <w:tc>
          <w:tcPr>
            <w:tcW w:w="223" w:type="pct"/>
            <w:shd w:val="clear" w:color="auto" w:fill="auto"/>
            <w:hideMark/>
          </w:tcPr>
          <w:p w14:paraId="35AF4CB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(g)</w:t>
            </w:r>
          </w:p>
        </w:tc>
        <w:tc>
          <w:tcPr>
            <w:tcW w:w="4777" w:type="pct"/>
            <w:shd w:val="clear" w:color="auto" w:fill="auto"/>
            <w:hideMark/>
          </w:tcPr>
          <w:p w14:paraId="211DB94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If the data importer intends to refuse a data subject’s request, it shall inform the data subject of the reasons for the refusal and the possibility of lodging a complaint with the competent supervisory authority and/or seeking judicial redress.</w:t>
            </w:r>
          </w:p>
        </w:tc>
      </w:tr>
    </w:tbl>
    <w:p w14:paraId="0F0922A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B6FB1DD" w14:textId="77777777" w:rsidTr="007E461D">
        <w:tc>
          <w:tcPr>
            <w:tcW w:w="223" w:type="pct"/>
            <w:shd w:val="clear" w:color="auto" w:fill="auto"/>
            <w:hideMark/>
          </w:tcPr>
          <w:p w14:paraId="6C83D36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(a)</w:t>
            </w:r>
          </w:p>
        </w:tc>
        <w:tc>
          <w:tcPr>
            <w:tcW w:w="4777" w:type="pct"/>
            <w:shd w:val="clear" w:color="auto" w:fill="auto"/>
            <w:hideMark/>
          </w:tcPr>
          <w:p w14:paraId="185336F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promptly notify the data exporter of any request it has received from a data subject. It shall not respond to that request itself unless it has been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to do so by the data exporter.</w:t>
            </w:r>
          </w:p>
        </w:tc>
      </w:tr>
    </w:tbl>
    <w:p w14:paraId="17073DDC"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0C8318F" w14:textId="77777777" w:rsidTr="007E461D">
        <w:tc>
          <w:tcPr>
            <w:tcW w:w="223" w:type="pct"/>
            <w:shd w:val="clear" w:color="auto" w:fill="auto"/>
            <w:hideMark/>
          </w:tcPr>
          <w:p w14:paraId="0BDCDAD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32C4539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taking into account the nature of the processing, by which the assistance shall be provided, as well as the scope and the extent of the assistance required.</w:t>
            </w:r>
          </w:p>
        </w:tc>
      </w:tr>
    </w:tbl>
    <w:p w14:paraId="0B220309"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AED337E" w14:textId="77777777" w:rsidTr="007E461D">
        <w:tc>
          <w:tcPr>
            <w:tcW w:w="223" w:type="pct"/>
            <w:shd w:val="clear" w:color="auto" w:fill="auto"/>
            <w:hideMark/>
          </w:tcPr>
          <w:p w14:paraId="32DB19B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1A75F96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fulfilling its obligations under paragraphs (a) and (b), the data importer shall comply with the instructions from the data exporter.</w:t>
            </w:r>
          </w:p>
        </w:tc>
      </w:tr>
    </w:tbl>
    <w:p w14:paraId="38DD2B29"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9A32134" w14:textId="77777777" w:rsidTr="007E461D">
        <w:tc>
          <w:tcPr>
            <w:tcW w:w="223" w:type="pct"/>
            <w:shd w:val="clear" w:color="auto" w:fill="auto"/>
            <w:hideMark/>
          </w:tcPr>
          <w:p w14:paraId="17CD9B3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45C74B5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promptly notify the data exporter and, where appropriate, the controller of any request it has received from a data subject, without responding to that request unless it has been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to do so by the controller.</w:t>
            </w:r>
          </w:p>
        </w:tc>
      </w:tr>
    </w:tbl>
    <w:p w14:paraId="523D896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8FAAA5A" w14:textId="77777777" w:rsidTr="007E461D">
        <w:tc>
          <w:tcPr>
            <w:tcW w:w="223" w:type="pct"/>
            <w:shd w:val="clear" w:color="auto" w:fill="auto"/>
            <w:hideMark/>
          </w:tcPr>
          <w:p w14:paraId="1DCC1EA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3AC0293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taking into account the nature of the processing, by which the assistance shall be provided, as well as the scope and the extent of the assistance required.</w:t>
            </w:r>
          </w:p>
        </w:tc>
      </w:tr>
    </w:tbl>
    <w:p w14:paraId="43662A7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00D7286" w14:textId="77777777" w:rsidTr="007E461D">
        <w:tc>
          <w:tcPr>
            <w:tcW w:w="223" w:type="pct"/>
            <w:shd w:val="clear" w:color="auto" w:fill="auto"/>
            <w:hideMark/>
          </w:tcPr>
          <w:p w14:paraId="417712A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1014910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fulfilling its obligations under paragraphs (a) and (b), the data importer shall comply with the instructions from the controller, as communicated by the data exporter.</w:t>
            </w:r>
          </w:p>
        </w:tc>
      </w:tr>
    </w:tbl>
    <w:p w14:paraId="1EEF2725"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MODULE FOUR: Transfer processor to controller</w:t>
      </w:r>
    </w:p>
    <w:p w14:paraId="57BD6D37"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The Parties shall assist each other in responding to enquiries and requests made by data subjects under the local law applicable to the data importer or, for data processing by the data exporter in the EU, under Regulation (EU) 2016/679.</w:t>
      </w:r>
    </w:p>
    <w:p w14:paraId="1913B5FE"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11</w:t>
      </w:r>
    </w:p>
    <w:p w14:paraId="2439910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Redress</w:t>
      </w: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0EBCE7F7" w14:textId="77777777" w:rsidTr="007E461D">
        <w:tc>
          <w:tcPr>
            <w:tcW w:w="268" w:type="pct"/>
            <w:shd w:val="clear" w:color="auto" w:fill="auto"/>
            <w:hideMark/>
          </w:tcPr>
          <w:p w14:paraId="4F7DF63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32" w:type="pct"/>
            <w:shd w:val="clear" w:color="auto" w:fill="auto"/>
            <w:hideMark/>
          </w:tcPr>
          <w:p w14:paraId="0226349C" w14:textId="499C44D2"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data importer shall inform data subjects in a transparent and easily accessible format, through individual notice or on its website, of a contact point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to handle complaints. It shall deal promptly with any complaints it receives from a data subject.</w:t>
            </w:r>
          </w:p>
        </w:tc>
      </w:tr>
    </w:tbl>
    <w:p w14:paraId="001BB76B"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42582F54"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4C1C90D8"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lastRenderedPageBreak/>
        <w:t>MODULE THREE: Transfer processor to processor</w:t>
      </w: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27D3B3F6" w14:textId="77777777" w:rsidTr="007E461D">
        <w:tc>
          <w:tcPr>
            <w:tcW w:w="268" w:type="pct"/>
            <w:shd w:val="clear" w:color="auto" w:fill="auto"/>
            <w:hideMark/>
          </w:tcPr>
          <w:p w14:paraId="7EED82D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32" w:type="pct"/>
            <w:shd w:val="clear" w:color="auto" w:fill="auto"/>
            <w:hideMark/>
          </w:tcPr>
          <w:p w14:paraId="78C139C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tc>
      </w:tr>
    </w:tbl>
    <w:p w14:paraId="7FAB9E48"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685D14AB" w14:textId="77777777" w:rsidTr="007E461D">
        <w:tc>
          <w:tcPr>
            <w:tcW w:w="268" w:type="pct"/>
            <w:shd w:val="clear" w:color="auto" w:fill="auto"/>
            <w:hideMark/>
          </w:tcPr>
          <w:p w14:paraId="75E4400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32" w:type="pct"/>
            <w:shd w:val="clear" w:color="auto" w:fill="auto"/>
            <w:hideMark/>
          </w:tcPr>
          <w:p w14:paraId="5078D01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the data subject invokes a third-party beneficiary right pursuant to Clause 3, the data importer shall accept the decision of the data subject to:</w:t>
            </w:r>
          </w:p>
          <w:tbl>
            <w:tblPr>
              <w:tblW w:w="5000" w:type="pct"/>
              <w:tblCellMar>
                <w:left w:w="0" w:type="dxa"/>
                <w:right w:w="0" w:type="dxa"/>
              </w:tblCellMar>
              <w:tblLook w:val="04A0" w:firstRow="1" w:lastRow="0" w:firstColumn="1" w:lastColumn="0" w:noHBand="0" w:noVBand="1"/>
            </w:tblPr>
            <w:tblGrid>
              <w:gridCol w:w="448"/>
              <w:gridCol w:w="9092"/>
            </w:tblGrid>
            <w:tr w:rsidR="00F35994" w:rsidRPr="00F35994" w14:paraId="602B0BD1" w14:textId="77777777" w:rsidTr="007E461D">
              <w:tc>
                <w:tcPr>
                  <w:tcW w:w="235" w:type="pct"/>
                  <w:shd w:val="clear" w:color="auto" w:fill="auto"/>
                  <w:hideMark/>
                </w:tcPr>
                <w:p w14:paraId="45D2E45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65" w:type="pct"/>
                  <w:shd w:val="clear" w:color="auto" w:fill="auto"/>
                  <w:hideMark/>
                </w:tcPr>
                <w:p w14:paraId="468E67A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lodge a complaint with the supervisory authority in the Member State of his/her habitual residence or place of work, or the competent supervisory authority pursuant to Clause 13;</w:t>
                  </w:r>
                </w:p>
              </w:tc>
            </w:tr>
          </w:tbl>
          <w:p w14:paraId="6E7139D3"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48"/>
              <w:gridCol w:w="9092"/>
            </w:tblGrid>
            <w:tr w:rsidR="00F35994" w:rsidRPr="00F35994" w14:paraId="6E460A0D" w14:textId="77777777" w:rsidTr="007E461D">
              <w:tc>
                <w:tcPr>
                  <w:tcW w:w="235" w:type="pct"/>
                  <w:shd w:val="clear" w:color="auto" w:fill="auto"/>
                  <w:hideMark/>
                </w:tcPr>
                <w:p w14:paraId="08C438E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65" w:type="pct"/>
                  <w:shd w:val="clear" w:color="auto" w:fill="auto"/>
                  <w:hideMark/>
                </w:tcPr>
                <w:p w14:paraId="6AC6F8D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refer the dispute to the competent courts within the meaning of Clause 18.</w:t>
                  </w:r>
                </w:p>
              </w:tc>
            </w:tr>
          </w:tbl>
          <w:p w14:paraId="0FFC97ED" w14:textId="77777777" w:rsidR="00F35994" w:rsidRPr="00F35994" w:rsidRDefault="00F35994" w:rsidP="003F4866">
            <w:pPr>
              <w:spacing w:line="240" w:lineRule="auto"/>
              <w:rPr>
                <w:rFonts w:ascii="Times New Roman" w:eastAsia="Times New Roman" w:hAnsi="Times New Roman" w:cs="Times New Roman"/>
                <w:sz w:val="24"/>
              </w:rPr>
            </w:pPr>
          </w:p>
        </w:tc>
      </w:tr>
    </w:tbl>
    <w:p w14:paraId="55EEDF7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64412C0A" w14:textId="77777777" w:rsidTr="007E461D">
        <w:tc>
          <w:tcPr>
            <w:tcW w:w="268" w:type="pct"/>
            <w:shd w:val="clear" w:color="auto" w:fill="auto"/>
            <w:hideMark/>
          </w:tcPr>
          <w:p w14:paraId="47FF3E3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32" w:type="pct"/>
            <w:shd w:val="clear" w:color="auto" w:fill="auto"/>
            <w:hideMark/>
          </w:tcPr>
          <w:p w14:paraId="2603362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Parties accept that the data subject may be represented by a not-for-profit body, </w:t>
            </w:r>
            <w:proofErr w:type="spellStart"/>
            <w:r w:rsidRPr="00F35994">
              <w:rPr>
                <w:rFonts w:ascii="Times New Roman" w:eastAsia="Times New Roman" w:hAnsi="Times New Roman" w:cs="Times New Roman"/>
                <w:sz w:val="24"/>
              </w:rPr>
              <w:t>organisation</w:t>
            </w:r>
            <w:proofErr w:type="spellEnd"/>
            <w:r w:rsidRPr="00F35994">
              <w:rPr>
                <w:rFonts w:ascii="Times New Roman" w:eastAsia="Times New Roman" w:hAnsi="Times New Roman" w:cs="Times New Roman"/>
                <w:sz w:val="24"/>
              </w:rPr>
              <w:t xml:space="preserve"> or association under the conditions set out in Article 80(1) of Regulation (EU) 2016/679.</w:t>
            </w:r>
          </w:p>
        </w:tc>
      </w:tr>
    </w:tbl>
    <w:p w14:paraId="33436C7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04839D37" w14:textId="77777777" w:rsidTr="007E461D">
        <w:tc>
          <w:tcPr>
            <w:tcW w:w="268" w:type="pct"/>
            <w:shd w:val="clear" w:color="auto" w:fill="auto"/>
            <w:hideMark/>
          </w:tcPr>
          <w:p w14:paraId="3CA54CE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32" w:type="pct"/>
            <w:shd w:val="clear" w:color="auto" w:fill="auto"/>
            <w:hideMark/>
          </w:tcPr>
          <w:p w14:paraId="2C84FA5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abide by a decision that is binding under the applicable EU or Member State law.</w:t>
            </w:r>
          </w:p>
        </w:tc>
      </w:tr>
    </w:tbl>
    <w:p w14:paraId="48330BC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7722E6B9" w14:textId="77777777" w:rsidTr="007E461D">
        <w:tc>
          <w:tcPr>
            <w:tcW w:w="268" w:type="pct"/>
            <w:shd w:val="clear" w:color="auto" w:fill="auto"/>
            <w:hideMark/>
          </w:tcPr>
          <w:p w14:paraId="69572E4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(f)</w:t>
            </w:r>
          </w:p>
        </w:tc>
        <w:tc>
          <w:tcPr>
            <w:tcW w:w="4732" w:type="pct"/>
            <w:shd w:val="clear" w:color="auto" w:fill="auto"/>
            <w:hideMark/>
          </w:tcPr>
          <w:p w14:paraId="5098207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agrees that the choice made by the data subject will not prejudice his/her substantive and procedural rights to seek remedies in accordance with applicable laws.</w:t>
            </w:r>
          </w:p>
        </w:tc>
      </w:tr>
    </w:tbl>
    <w:p w14:paraId="10FA3175"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12</w:t>
      </w:r>
    </w:p>
    <w:p w14:paraId="69481EDB"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Liability</w:t>
      </w:r>
    </w:p>
    <w:p w14:paraId="0ED4B118"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109AB106"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FOUR: Transfer processor to controller</w:t>
      </w: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25E2EA0F" w14:textId="77777777" w:rsidTr="007E461D">
        <w:tc>
          <w:tcPr>
            <w:tcW w:w="268" w:type="pct"/>
            <w:shd w:val="clear" w:color="auto" w:fill="auto"/>
            <w:hideMark/>
          </w:tcPr>
          <w:p w14:paraId="1985FBB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32" w:type="pct"/>
            <w:shd w:val="clear" w:color="auto" w:fill="auto"/>
            <w:hideMark/>
          </w:tcPr>
          <w:p w14:paraId="4416485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Each Party shall be liable to the other Party/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for any damages it causes the other Party/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by any breach of these Clauses.</w:t>
            </w:r>
          </w:p>
        </w:tc>
      </w:tr>
    </w:tbl>
    <w:p w14:paraId="0D3A05DD"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445DFA0E" w14:textId="77777777" w:rsidTr="007E461D">
        <w:tc>
          <w:tcPr>
            <w:tcW w:w="268" w:type="pct"/>
            <w:shd w:val="clear" w:color="auto" w:fill="auto"/>
            <w:hideMark/>
          </w:tcPr>
          <w:p w14:paraId="05FF9C8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32" w:type="pct"/>
            <w:shd w:val="clear" w:color="auto" w:fill="auto"/>
            <w:hideMark/>
          </w:tcPr>
          <w:p w14:paraId="3A254F3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tc>
      </w:tr>
    </w:tbl>
    <w:p w14:paraId="644EC09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019D1079" w14:textId="77777777" w:rsidTr="007E461D">
        <w:tc>
          <w:tcPr>
            <w:tcW w:w="268" w:type="pct"/>
            <w:shd w:val="clear" w:color="auto" w:fill="auto"/>
            <w:hideMark/>
          </w:tcPr>
          <w:p w14:paraId="3C3ED14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32" w:type="pct"/>
            <w:shd w:val="clear" w:color="auto" w:fill="auto"/>
            <w:hideMark/>
          </w:tcPr>
          <w:p w14:paraId="50EF264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tc>
      </w:tr>
    </w:tbl>
    <w:p w14:paraId="018DA3C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4ED76F74" w14:textId="77777777" w:rsidTr="007E461D">
        <w:tc>
          <w:tcPr>
            <w:tcW w:w="268" w:type="pct"/>
            <w:shd w:val="clear" w:color="auto" w:fill="auto"/>
            <w:hideMark/>
          </w:tcPr>
          <w:p w14:paraId="31D127D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32" w:type="pct"/>
            <w:shd w:val="clear" w:color="auto" w:fill="auto"/>
            <w:hideMark/>
          </w:tcPr>
          <w:p w14:paraId="3FF255E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agree that if one Party is held liable under paragraph (c), it shall be entitled to claim back from the other Party/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that part of the compensation corresponding to its/their responsibility for the damage.</w:t>
            </w:r>
          </w:p>
        </w:tc>
      </w:tr>
    </w:tbl>
    <w:p w14:paraId="39DB8B29"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73D82429" w14:textId="77777777" w:rsidTr="007E461D">
        <w:tc>
          <w:tcPr>
            <w:tcW w:w="268" w:type="pct"/>
            <w:shd w:val="clear" w:color="auto" w:fill="auto"/>
            <w:hideMark/>
          </w:tcPr>
          <w:p w14:paraId="36766B7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(e)</w:t>
            </w:r>
          </w:p>
        </w:tc>
        <w:tc>
          <w:tcPr>
            <w:tcW w:w="4732" w:type="pct"/>
            <w:shd w:val="clear" w:color="auto" w:fill="auto"/>
            <w:hideMark/>
          </w:tcPr>
          <w:p w14:paraId="7805068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may not invoke the conduct of a processor or sub-processor to avoid its own liability.</w:t>
            </w:r>
          </w:p>
        </w:tc>
      </w:tr>
    </w:tbl>
    <w:p w14:paraId="45F01EDF"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27DD3318"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B71D83C" w14:textId="77777777" w:rsidTr="007E461D">
        <w:tc>
          <w:tcPr>
            <w:tcW w:w="223" w:type="pct"/>
            <w:shd w:val="clear" w:color="auto" w:fill="auto"/>
            <w:hideMark/>
          </w:tcPr>
          <w:p w14:paraId="6BFDF0A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0805A40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Each Party shall be liable to the other Party/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for any damages it causes the other Party/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by any breach of these Clauses.</w:t>
            </w:r>
          </w:p>
        </w:tc>
      </w:tr>
    </w:tbl>
    <w:p w14:paraId="39816B23"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DAB1C32" w14:textId="77777777" w:rsidTr="007E461D">
        <w:tc>
          <w:tcPr>
            <w:tcW w:w="223" w:type="pct"/>
            <w:shd w:val="clear" w:color="auto" w:fill="auto"/>
            <w:hideMark/>
          </w:tcPr>
          <w:p w14:paraId="34F7E26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24B638B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tc>
      </w:tr>
    </w:tbl>
    <w:p w14:paraId="2865A832"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DA4BD56" w14:textId="77777777" w:rsidTr="007E461D">
        <w:tc>
          <w:tcPr>
            <w:tcW w:w="223" w:type="pct"/>
            <w:shd w:val="clear" w:color="auto" w:fill="auto"/>
            <w:hideMark/>
          </w:tcPr>
          <w:p w14:paraId="5EF24DB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109C779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tc>
      </w:tr>
    </w:tbl>
    <w:p w14:paraId="14007226"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C3D12CE" w14:textId="77777777" w:rsidTr="007E461D">
        <w:tc>
          <w:tcPr>
            <w:tcW w:w="223" w:type="pct"/>
            <w:shd w:val="clear" w:color="auto" w:fill="auto"/>
            <w:hideMark/>
          </w:tcPr>
          <w:p w14:paraId="7027D07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4275CCC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tc>
      </w:tr>
    </w:tbl>
    <w:p w14:paraId="0E074AFF"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716777C" w14:textId="77777777" w:rsidTr="007E461D">
        <w:tc>
          <w:tcPr>
            <w:tcW w:w="223" w:type="pct"/>
            <w:shd w:val="clear" w:color="auto" w:fill="auto"/>
            <w:hideMark/>
          </w:tcPr>
          <w:p w14:paraId="48D4CA2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265C899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tc>
      </w:tr>
    </w:tbl>
    <w:p w14:paraId="43F2BAE5"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5680310" w14:textId="77777777" w:rsidTr="007E461D">
        <w:tc>
          <w:tcPr>
            <w:tcW w:w="223" w:type="pct"/>
            <w:shd w:val="clear" w:color="auto" w:fill="auto"/>
            <w:hideMark/>
          </w:tcPr>
          <w:p w14:paraId="51F8BDC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(f)</w:t>
            </w:r>
          </w:p>
        </w:tc>
        <w:tc>
          <w:tcPr>
            <w:tcW w:w="4777" w:type="pct"/>
            <w:shd w:val="clear" w:color="auto" w:fill="auto"/>
            <w:hideMark/>
          </w:tcPr>
          <w:p w14:paraId="4E956C4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agree that if one Party is held liable under paragraph (e), it shall be entitled to claim back from the other Party/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xml:space="preserve"> that part of the compensation corresponding to its/their responsibility for the damage.</w:t>
            </w:r>
          </w:p>
        </w:tc>
      </w:tr>
    </w:tbl>
    <w:p w14:paraId="124A4EC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AAB7F93" w14:textId="77777777" w:rsidTr="007E461D">
        <w:tc>
          <w:tcPr>
            <w:tcW w:w="223" w:type="pct"/>
            <w:shd w:val="clear" w:color="auto" w:fill="auto"/>
            <w:hideMark/>
          </w:tcPr>
          <w:p w14:paraId="47BD43E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(g)</w:t>
            </w:r>
          </w:p>
        </w:tc>
        <w:tc>
          <w:tcPr>
            <w:tcW w:w="4777" w:type="pct"/>
            <w:shd w:val="clear" w:color="auto" w:fill="auto"/>
            <w:hideMark/>
          </w:tcPr>
          <w:p w14:paraId="42E3727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may not invoke the conduct of a sub-processor to avoid its own liability.</w:t>
            </w:r>
          </w:p>
        </w:tc>
      </w:tr>
    </w:tbl>
    <w:p w14:paraId="1049E84C"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13</w:t>
      </w:r>
    </w:p>
    <w:p w14:paraId="7E61606E"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Supervision</w:t>
      </w:r>
    </w:p>
    <w:p w14:paraId="78BD5E55"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13D8E52F"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02DCEAC2"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78788F7" w14:textId="77777777" w:rsidTr="007E461D">
        <w:tc>
          <w:tcPr>
            <w:tcW w:w="223" w:type="pct"/>
            <w:shd w:val="clear" w:color="auto" w:fill="auto"/>
            <w:hideMark/>
          </w:tcPr>
          <w:p w14:paraId="7026CE2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1BC0429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39C71B6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26723C7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w:t>
            </w:r>
            <w:proofErr w:type="spellStart"/>
            <w:r w:rsidRPr="00F35994">
              <w:rPr>
                <w:rFonts w:ascii="Times New Roman" w:eastAsia="Times New Roman" w:hAnsi="Times New Roman" w:cs="Times New Roman"/>
                <w:sz w:val="24"/>
              </w:rPr>
              <w:t>behaviour</w:t>
            </w:r>
            <w:proofErr w:type="spellEnd"/>
            <w:r w:rsidRPr="00F35994">
              <w:rPr>
                <w:rFonts w:ascii="Times New Roman" w:eastAsia="Times New Roman" w:hAnsi="Times New Roman" w:cs="Times New Roman"/>
                <w:sz w:val="24"/>
              </w:rPr>
              <w:t xml:space="preserve"> is monitored, are located, as indicated in Annex I.C, shall act as competent supervisory authority.</w:t>
            </w:r>
          </w:p>
        </w:tc>
      </w:tr>
    </w:tbl>
    <w:p w14:paraId="759E2160"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EFC3563" w14:textId="77777777" w:rsidTr="007E461D">
        <w:tc>
          <w:tcPr>
            <w:tcW w:w="223" w:type="pct"/>
            <w:shd w:val="clear" w:color="auto" w:fill="auto"/>
            <w:hideMark/>
          </w:tcPr>
          <w:p w14:paraId="4E73622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3B8A2D6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tc>
      </w:tr>
    </w:tbl>
    <w:p w14:paraId="6C98EB8E"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SECTION III – LOCAL LAWS AND OBLIGATIONS IN CASE OF ACCESS BY PUBLIC AUTHORITIES</w:t>
      </w:r>
    </w:p>
    <w:p w14:paraId="4191A990"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14</w:t>
      </w:r>
    </w:p>
    <w:p w14:paraId="0C22C046"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Local laws and practices affecting compliance with the Clauses</w:t>
      </w:r>
    </w:p>
    <w:p w14:paraId="2C36F16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52D8E50C"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65D7E043"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p w14:paraId="25C3618D"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FOUR: Transfer processor to controller</w:t>
      </w:r>
      <w:r w:rsidRPr="00F35994">
        <w:rPr>
          <w:rFonts w:ascii="Times New Roman" w:eastAsia="Times New Roman" w:hAnsi="Times New Roman" w:cs="Times New Roman"/>
          <w:color w:val="444444"/>
          <w:sz w:val="27"/>
          <w:szCs w:val="27"/>
        </w:rPr>
        <w:t> </w:t>
      </w:r>
      <w:r w:rsidRPr="00F35994">
        <w:rPr>
          <w:rFonts w:ascii="Times New Roman" w:eastAsia="Times New Roman" w:hAnsi="Times New Roman" w:cs="Times New Roman"/>
          <w:i/>
          <w:iCs/>
          <w:color w:val="444444"/>
          <w:sz w:val="27"/>
          <w:szCs w:val="27"/>
        </w:rPr>
        <w:t>(where the EU processor combines the personal data received from the third country-controller with personal data collected by the processor in the EU)</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7064FFD" w14:textId="77777777" w:rsidTr="007E461D">
        <w:tc>
          <w:tcPr>
            <w:tcW w:w="223" w:type="pct"/>
            <w:shd w:val="clear" w:color="auto" w:fill="auto"/>
            <w:hideMark/>
          </w:tcPr>
          <w:p w14:paraId="538237B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459F302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sidRPr="00F35994">
              <w:rPr>
                <w:rFonts w:ascii="Times New Roman" w:eastAsia="Times New Roman" w:hAnsi="Times New Roman" w:cs="Times New Roman"/>
                <w:sz w:val="24"/>
              </w:rPr>
              <w:t>authorising</w:t>
            </w:r>
            <w:proofErr w:type="spellEnd"/>
            <w:r w:rsidRPr="00F35994">
              <w:rPr>
                <w:rFonts w:ascii="Times New Roman" w:eastAsia="Times New Roman" w:hAnsi="Times New Roman" w:cs="Times New Roman"/>
                <w:sz w:val="24"/>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w:t>
            </w:r>
            <w:r w:rsidRPr="00F35994">
              <w:rPr>
                <w:rFonts w:ascii="Times New Roman" w:eastAsia="Times New Roman" w:hAnsi="Times New Roman" w:cs="Times New Roman"/>
                <w:sz w:val="24"/>
              </w:rPr>
              <w:lastRenderedPageBreak/>
              <w:t>to safeguard one of the objectives listed in Article 23(1) of Regulation (EU) 2016/679, are not in contradiction with these Clauses.</w:t>
            </w:r>
          </w:p>
        </w:tc>
      </w:tr>
    </w:tbl>
    <w:p w14:paraId="183742E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47DFC26" w14:textId="77777777" w:rsidTr="007E461D">
        <w:tc>
          <w:tcPr>
            <w:tcW w:w="223" w:type="pct"/>
            <w:shd w:val="clear" w:color="auto" w:fill="auto"/>
            <w:hideMark/>
          </w:tcPr>
          <w:p w14:paraId="1B0E4EE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0EF64D4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declare that in providing the warranty in paragraph (a), they have taken due account in particular of the following elements:</w:t>
            </w: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45FD097F" w14:textId="77777777" w:rsidTr="007E461D">
              <w:tc>
                <w:tcPr>
                  <w:tcW w:w="231" w:type="pct"/>
                  <w:shd w:val="clear" w:color="auto" w:fill="auto"/>
                  <w:hideMark/>
                </w:tcPr>
                <w:p w14:paraId="19FFC10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69" w:type="pct"/>
                  <w:shd w:val="clear" w:color="auto" w:fill="auto"/>
                  <w:hideMark/>
                </w:tcPr>
                <w:p w14:paraId="039D561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tc>
            </w:tr>
          </w:tbl>
          <w:p w14:paraId="1762361D"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6BD09770" w14:textId="77777777" w:rsidTr="007E461D">
              <w:tc>
                <w:tcPr>
                  <w:tcW w:w="231" w:type="pct"/>
                  <w:shd w:val="clear" w:color="auto" w:fill="auto"/>
                  <w:hideMark/>
                </w:tcPr>
                <w:p w14:paraId="2DC2BC5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69" w:type="pct"/>
                  <w:shd w:val="clear" w:color="auto" w:fill="auto"/>
                  <w:hideMark/>
                </w:tcPr>
                <w:p w14:paraId="22C1471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laws and practices of the third country of destination– including those requiring the disclosure of data to public authorities or </w:t>
                  </w:r>
                  <w:proofErr w:type="spellStart"/>
                  <w:r w:rsidRPr="00F35994">
                    <w:rPr>
                      <w:rFonts w:ascii="Times New Roman" w:eastAsia="Times New Roman" w:hAnsi="Times New Roman" w:cs="Times New Roman"/>
                      <w:sz w:val="24"/>
                    </w:rPr>
                    <w:t>authorising</w:t>
                  </w:r>
                  <w:proofErr w:type="spellEnd"/>
                  <w:r w:rsidRPr="00F35994">
                    <w:rPr>
                      <w:rFonts w:ascii="Times New Roman" w:eastAsia="Times New Roman" w:hAnsi="Times New Roman" w:cs="Times New Roman"/>
                      <w:sz w:val="24"/>
                    </w:rPr>
                    <w:t xml:space="preserve"> access by such authorities – relevant in light of the specific circumstances of the transfer, and the applicable limitations and safeguards </w:t>
                  </w:r>
                  <w:hyperlink r:id="rId24" w:anchor="ntr12-L_2021199EN.01003701-E0012" w:history="1">
                    <w:r w:rsidRPr="00F35994">
                      <w:rPr>
                        <w:rFonts w:ascii="Times New Roman" w:eastAsia="Times New Roman" w:hAnsi="Times New Roman" w:cs="Times New Roman"/>
                        <w:color w:val="3366CC"/>
                        <w:sz w:val="24"/>
                      </w:rPr>
                      <w:t>(</w:t>
                    </w:r>
                    <w:r w:rsidRPr="00F35994">
                      <w:rPr>
                        <w:rFonts w:ascii="Times New Roman" w:eastAsia="Times New Roman" w:hAnsi="Times New Roman" w:cs="Times New Roman"/>
                        <w:color w:val="3366CC"/>
                        <w:sz w:val="17"/>
                        <w:szCs w:val="17"/>
                        <w:vertAlign w:val="superscript"/>
                      </w:rPr>
                      <w:t>12</w:t>
                    </w:r>
                    <w:r w:rsidRPr="00F35994">
                      <w:rPr>
                        <w:rFonts w:ascii="Times New Roman" w:eastAsia="Times New Roman" w:hAnsi="Times New Roman" w:cs="Times New Roman"/>
                        <w:color w:val="3366CC"/>
                        <w:sz w:val="24"/>
                      </w:rPr>
                      <w:t>)</w:t>
                    </w:r>
                  </w:hyperlink>
                  <w:r w:rsidRPr="00F35994">
                    <w:rPr>
                      <w:rFonts w:ascii="Times New Roman" w:eastAsia="Times New Roman" w:hAnsi="Times New Roman" w:cs="Times New Roman"/>
                      <w:sz w:val="24"/>
                    </w:rPr>
                    <w:t>;</w:t>
                  </w:r>
                </w:p>
              </w:tc>
            </w:tr>
          </w:tbl>
          <w:p w14:paraId="3C4EA756"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3EA96246" w14:textId="77777777" w:rsidTr="007E461D">
              <w:tc>
                <w:tcPr>
                  <w:tcW w:w="231" w:type="pct"/>
                  <w:shd w:val="clear" w:color="auto" w:fill="auto"/>
                  <w:hideMark/>
                </w:tcPr>
                <w:p w14:paraId="30766DA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(iii)</w:t>
                  </w:r>
                </w:p>
              </w:tc>
              <w:tc>
                <w:tcPr>
                  <w:tcW w:w="4769" w:type="pct"/>
                  <w:shd w:val="clear" w:color="auto" w:fill="auto"/>
                  <w:hideMark/>
                </w:tcPr>
                <w:p w14:paraId="4A5875B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any relevant contractual, technical or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safeguards put in place to supplement the safeguards under these Clauses, including measures applied during transmission and to the processing of the personal data in the country of destination.</w:t>
                  </w:r>
                </w:p>
              </w:tc>
            </w:tr>
          </w:tbl>
          <w:p w14:paraId="032BDB05" w14:textId="77777777" w:rsidR="00F35994" w:rsidRPr="00F35994" w:rsidRDefault="00F35994" w:rsidP="003F4866">
            <w:pPr>
              <w:spacing w:line="240" w:lineRule="auto"/>
              <w:rPr>
                <w:rFonts w:ascii="Times New Roman" w:eastAsia="Times New Roman" w:hAnsi="Times New Roman" w:cs="Times New Roman"/>
                <w:sz w:val="24"/>
              </w:rPr>
            </w:pPr>
          </w:p>
        </w:tc>
      </w:tr>
    </w:tbl>
    <w:p w14:paraId="303F138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3EC5B2E" w14:textId="77777777" w:rsidTr="007E461D">
        <w:tc>
          <w:tcPr>
            <w:tcW w:w="223" w:type="pct"/>
            <w:shd w:val="clear" w:color="auto" w:fill="auto"/>
            <w:hideMark/>
          </w:tcPr>
          <w:p w14:paraId="7EDCE4B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7B3FA6B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tc>
      </w:tr>
    </w:tbl>
    <w:p w14:paraId="2D72C84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0A5A792A" w14:textId="77777777" w:rsidTr="007E461D">
        <w:tc>
          <w:tcPr>
            <w:tcW w:w="223" w:type="pct"/>
            <w:shd w:val="clear" w:color="auto" w:fill="auto"/>
            <w:hideMark/>
          </w:tcPr>
          <w:p w14:paraId="277B34F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3CAB153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agree to document the assessment under paragraph (b) and make it available to the competent supervisory authority on request.</w:t>
            </w:r>
          </w:p>
        </w:tc>
      </w:tr>
    </w:tbl>
    <w:p w14:paraId="4BE6F5FB"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700446E" w14:textId="77777777" w:rsidTr="007E461D">
        <w:tc>
          <w:tcPr>
            <w:tcW w:w="223" w:type="pct"/>
            <w:shd w:val="clear" w:color="auto" w:fill="auto"/>
            <w:hideMark/>
          </w:tcPr>
          <w:p w14:paraId="76778116"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61A0203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[For Module Three: The data exporter shall forward the notification to the controller.]</w:t>
            </w:r>
          </w:p>
        </w:tc>
      </w:tr>
    </w:tbl>
    <w:p w14:paraId="404E0C1F"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5904AE4" w14:textId="77777777" w:rsidTr="00EA6968">
        <w:tc>
          <w:tcPr>
            <w:tcW w:w="223" w:type="pct"/>
            <w:shd w:val="clear" w:color="auto" w:fill="auto"/>
            <w:hideMark/>
          </w:tcPr>
          <w:p w14:paraId="0D33EB2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(f)</w:t>
            </w:r>
          </w:p>
        </w:tc>
        <w:tc>
          <w:tcPr>
            <w:tcW w:w="4777" w:type="pct"/>
            <w:shd w:val="clear" w:color="auto" w:fill="auto"/>
            <w:hideMark/>
          </w:tcPr>
          <w:p w14:paraId="1BD06A7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w:t>
            </w:r>
            <w:proofErr w:type="spellStart"/>
            <w:r w:rsidRPr="00F35994">
              <w:rPr>
                <w:rFonts w:ascii="Times New Roman" w:eastAsia="Times New Roman" w:hAnsi="Times New Roman" w:cs="Times New Roman"/>
                <w:sz w:val="24"/>
              </w:rPr>
              <w:t>organisational</w:t>
            </w:r>
            <w:proofErr w:type="spellEnd"/>
            <w:r w:rsidRPr="00F35994">
              <w:rPr>
                <w:rFonts w:ascii="Times New Roman" w:eastAsia="Times New Roman" w:hAnsi="Times New Roman" w:cs="Times New Roman"/>
                <w:sz w:val="24"/>
              </w:rPr>
              <w:t xml:space="preserve"> measures to ensure security and confidentiality) to be adopted by the data exporter and/or data importer to address the situation [for Module </w:t>
            </w:r>
            <w:proofErr w:type="gramStart"/>
            <w:r w:rsidRPr="00F35994">
              <w:rPr>
                <w:rFonts w:ascii="Times New Roman" w:eastAsia="Times New Roman" w:hAnsi="Times New Roman" w:cs="Times New Roman"/>
                <w:sz w:val="24"/>
              </w:rPr>
              <w:t>Three:,</w:t>
            </w:r>
            <w:proofErr w:type="gramEnd"/>
            <w:r w:rsidRPr="00F35994">
              <w:rPr>
                <w:rFonts w:ascii="Times New Roman" w:eastAsia="Times New Roman" w:hAnsi="Times New Roman" w:cs="Times New Roman"/>
                <w:sz w:val="24"/>
              </w:rPr>
              <w:t xml:space="preserve"> if appropriate in consultation with the controller]. The data exporter shall suspend the data transfer if it considers that no appropriate safeguards for such transfer can be ensured, or if instructed by [for Module Three: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w:t>
            </w:r>
            <w:r w:rsidRPr="00F35994">
              <w:rPr>
                <w:rFonts w:ascii="Times New Roman" w:eastAsia="Times New Roman" w:hAnsi="Times New Roman" w:cs="Times New Roman"/>
                <w:sz w:val="24"/>
              </w:rPr>
              <w:lastRenderedPageBreak/>
              <w:t>respect to the relevant Party, unless the Parties have agreed otherwise. Where the contract is terminated pursuant to this Clause, Clause 16(d) and (e) shall apply.</w:t>
            </w:r>
          </w:p>
        </w:tc>
      </w:tr>
    </w:tbl>
    <w:p w14:paraId="2B95DE80"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lastRenderedPageBreak/>
        <w:t>Clause 15</w:t>
      </w:r>
    </w:p>
    <w:p w14:paraId="2F85ADE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Obligations of the data importer in case of access by public authorities</w:t>
      </w:r>
    </w:p>
    <w:p w14:paraId="366CD20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07C32ED8"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65E8BA15"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p w14:paraId="2C379883"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FOUR: Transfer processor to controller</w:t>
      </w:r>
      <w:r w:rsidRPr="00F35994">
        <w:rPr>
          <w:rFonts w:ascii="Times New Roman" w:eastAsia="Times New Roman" w:hAnsi="Times New Roman" w:cs="Times New Roman"/>
          <w:color w:val="444444"/>
          <w:sz w:val="27"/>
          <w:szCs w:val="27"/>
        </w:rPr>
        <w:t> </w:t>
      </w:r>
      <w:r w:rsidRPr="00F35994">
        <w:rPr>
          <w:rFonts w:ascii="Times New Roman" w:eastAsia="Times New Roman" w:hAnsi="Times New Roman" w:cs="Times New Roman"/>
          <w:i/>
          <w:iCs/>
          <w:color w:val="444444"/>
          <w:sz w:val="27"/>
          <w:szCs w:val="27"/>
        </w:rPr>
        <w:t>(where the EU processor combines the personal data received from the third country-controller with personal data collected by the processor in the EU)</w:t>
      </w:r>
    </w:p>
    <w:p w14:paraId="6BE2AE1B"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15.1   Notification</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1FA18B47" w14:textId="77777777" w:rsidTr="00EA6968">
        <w:tc>
          <w:tcPr>
            <w:tcW w:w="223" w:type="pct"/>
            <w:shd w:val="clear" w:color="auto" w:fill="auto"/>
            <w:hideMark/>
          </w:tcPr>
          <w:p w14:paraId="723E3DD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58D6461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agrees to notify the data exporter and, where possible, the data subject promptly (if necessary with the help of the data exporter) if it:</w:t>
            </w: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79FB0593" w14:textId="77777777" w:rsidTr="00EA6968">
              <w:tc>
                <w:tcPr>
                  <w:tcW w:w="231" w:type="pct"/>
                  <w:shd w:val="clear" w:color="auto" w:fill="auto"/>
                  <w:hideMark/>
                </w:tcPr>
                <w:p w14:paraId="2F4B4E4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69" w:type="pct"/>
                  <w:shd w:val="clear" w:color="auto" w:fill="auto"/>
                  <w:hideMark/>
                </w:tcPr>
                <w:p w14:paraId="77079C1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tc>
            </w:tr>
          </w:tbl>
          <w:p w14:paraId="2E11CAAB"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0254B2CF" w14:textId="77777777" w:rsidTr="00EA6968">
              <w:tc>
                <w:tcPr>
                  <w:tcW w:w="231" w:type="pct"/>
                  <w:shd w:val="clear" w:color="auto" w:fill="auto"/>
                  <w:hideMark/>
                </w:tcPr>
                <w:p w14:paraId="7B98DC1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69" w:type="pct"/>
                  <w:shd w:val="clear" w:color="auto" w:fill="auto"/>
                  <w:hideMark/>
                </w:tcPr>
                <w:p w14:paraId="3240FDC8"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becomes aware of any direct access by public authorities to personal data transferred pursuant to these Clauses in accordance with the laws of the country of destination; such notification shall include all information available to the importer.</w:t>
                  </w:r>
                </w:p>
              </w:tc>
            </w:tr>
          </w:tbl>
          <w:p w14:paraId="065C57D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[For Module Three: The data exporter shall forward the notification to the controller.]</w:t>
            </w:r>
          </w:p>
        </w:tc>
      </w:tr>
    </w:tbl>
    <w:p w14:paraId="1368DC8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7E7E727" w14:textId="77777777" w:rsidTr="00EA6968">
        <w:tc>
          <w:tcPr>
            <w:tcW w:w="223" w:type="pct"/>
            <w:shd w:val="clear" w:color="auto" w:fill="auto"/>
            <w:hideMark/>
          </w:tcPr>
          <w:p w14:paraId="38E1FFE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5123079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tc>
      </w:tr>
    </w:tbl>
    <w:p w14:paraId="269BAA32"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EFE0053" w14:textId="77777777" w:rsidTr="00EA6968">
        <w:tc>
          <w:tcPr>
            <w:tcW w:w="223" w:type="pct"/>
            <w:shd w:val="clear" w:color="auto" w:fill="auto"/>
            <w:hideMark/>
          </w:tcPr>
          <w:p w14:paraId="3CDD10A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07D41A3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F35994">
              <w:rPr>
                <w:rFonts w:ascii="Times New Roman" w:eastAsia="Times New Roman" w:hAnsi="Times New Roman" w:cs="Times New Roman"/>
                <w:sz w:val="24"/>
              </w:rPr>
              <w:t>ies</w:t>
            </w:r>
            <w:proofErr w:type="spellEnd"/>
            <w:r w:rsidRPr="00F35994">
              <w:rPr>
                <w:rFonts w:ascii="Times New Roman" w:eastAsia="Times New Roman" w:hAnsi="Times New Roman" w:cs="Times New Roman"/>
                <w:sz w:val="24"/>
              </w:rPr>
              <w:t>, whether requests have been challenged and the outcome of such challenges, etc.). [For Module Three: The data exporter shall forward the information to the controller.]</w:t>
            </w:r>
          </w:p>
        </w:tc>
      </w:tr>
    </w:tbl>
    <w:p w14:paraId="215F5C4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634F8ED" w14:textId="77777777" w:rsidTr="00EA6968">
        <w:tc>
          <w:tcPr>
            <w:tcW w:w="223" w:type="pct"/>
            <w:shd w:val="clear" w:color="auto" w:fill="auto"/>
            <w:hideMark/>
          </w:tcPr>
          <w:p w14:paraId="6263C777"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(d)</w:t>
            </w:r>
          </w:p>
        </w:tc>
        <w:tc>
          <w:tcPr>
            <w:tcW w:w="4777" w:type="pct"/>
            <w:shd w:val="clear" w:color="auto" w:fill="auto"/>
            <w:hideMark/>
          </w:tcPr>
          <w:p w14:paraId="28E7F87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agrees to preserve the information pursuant to paragraphs (a) to (c) for the duration of the contract and make it available to the competent supervisory authority on request.</w:t>
            </w:r>
          </w:p>
        </w:tc>
      </w:tr>
    </w:tbl>
    <w:p w14:paraId="193E7F4E"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319C32A2" w14:textId="77777777" w:rsidTr="00EA6968">
        <w:tc>
          <w:tcPr>
            <w:tcW w:w="223" w:type="pct"/>
            <w:shd w:val="clear" w:color="auto" w:fill="auto"/>
            <w:hideMark/>
          </w:tcPr>
          <w:p w14:paraId="0DA699B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4B630AA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Paragraphs (a) to (c) are without prejudice to the obligation of the data importer pursuant to Clause 14(e) and Clause 16 to inform the data exporter promptly where it is unable to comply with these Clauses.</w:t>
            </w:r>
          </w:p>
        </w:tc>
      </w:tr>
    </w:tbl>
    <w:p w14:paraId="504F50C2"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 xml:space="preserve">15.2   Review of legality and data </w:t>
      </w:r>
      <w:proofErr w:type="spellStart"/>
      <w:r w:rsidRPr="00F35994">
        <w:rPr>
          <w:rFonts w:ascii="Times New Roman" w:eastAsia="Times New Roman" w:hAnsi="Times New Roman" w:cs="Times New Roman"/>
          <w:b/>
          <w:bCs/>
          <w:color w:val="444444"/>
          <w:sz w:val="27"/>
          <w:szCs w:val="27"/>
        </w:rPr>
        <w:t>minimisation</w:t>
      </w:r>
      <w:proofErr w:type="spellEnd"/>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11C597B" w14:textId="77777777" w:rsidTr="00EA6968">
        <w:tc>
          <w:tcPr>
            <w:tcW w:w="223" w:type="pct"/>
            <w:shd w:val="clear" w:color="auto" w:fill="auto"/>
            <w:hideMark/>
          </w:tcPr>
          <w:p w14:paraId="0DDA0F8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01915FF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tc>
      </w:tr>
    </w:tbl>
    <w:p w14:paraId="77A1A51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208ECF8" w14:textId="77777777" w:rsidTr="00EA6968">
        <w:tc>
          <w:tcPr>
            <w:tcW w:w="223" w:type="pct"/>
            <w:shd w:val="clear" w:color="auto" w:fill="auto"/>
            <w:hideMark/>
          </w:tcPr>
          <w:p w14:paraId="0F474DC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3D7EBC4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[For Module Three: The data exporter shall make the assessment available to the controller.]</w:t>
            </w:r>
          </w:p>
        </w:tc>
      </w:tr>
    </w:tbl>
    <w:p w14:paraId="6B77BA63"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6F648456" w14:textId="77777777" w:rsidTr="00EA6968">
        <w:tc>
          <w:tcPr>
            <w:tcW w:w="223" w:type="pct"/>
            <w:shd w:val="clear" w:color="auto" w:fill="auto"/>
            <w:hideMark/>
          </w:tcPr>
          <w:p w14:paraId="6B364F1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1D84169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agrees to provide the minimum amount of information permissible when responding to a request for disclosure, based on a reasonable interpretation of the request.</w:t>
            </w:r>
          </w:p>
        </w:tc>
      </w:tr>
    </w:tbl>
    <w:p w14:paraId="7E35C861"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SECTION IV – FINAL PROVISIONS</w:t>
      </w:r>
    </w:p>
    <w:p w14:paraId="70553C3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16</w:t>
      </w:r>
    </w:p>
    <w:p w14:paraId="10F47B2E"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Non-compliance with the Clauses and termination</w:t>
      </w: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4772022E" w14:textId="77777777" w:rsidTr="00EA6968">
        <w:tc>
          <w:tcPr>
            <w:tcW w:w="223" w:type="pct"/>
            <w:shd w:val="clear" w:color="auto" w:fill="auto"/>
            <w:hideMark/>
          </w:tcPr>
          <w:p w14:paraId="0E263BC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77" w:type="pct"/>
            <w:shd w:val="clear" w:color="auto" w:fill="auto"/>
            <w:hideMark/>
          </w:tcPr>
          <w:p w14:paraId="6BD0E1C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shall promptly inform the data exporter if it is unable to comply with these Clauses, for whatever reason.</w:t>
            </w:r>
          </w:p>
        </w:tc>
      </w:tr>
    </w:tbl>
    <w:p w14:paraId="7BCA80CA"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25134A8" w14:textId="77777777" w:rsidTr="00EA6968">
        <w:tc>
          <w:tcPr>
            <w:tcW w:w="223" w:type="pct"/>
            <w:shd w:val="clear" w:color="auto" w:fill="auto"/>
            <w:hideMark/>
          </w:tcPr>
          <w:p w14:paraId="22BBBCAC"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77" w:type="pct"/>
            <w:shd w:val="clear" w:color="auto" w:fill="auto"/>
            <w:hideMark/>
          </w:tcPr>
          <w:p w14:paraId="1741CC8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tc>
      </w:tr>
    </w:tbl>
    <w:p w14:paraId="105DFF6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789DFE78" w14:textId="77777777" w:rsidTr="00EA6968">
        <w:tc>
          <w:tcPr>
            <w:tcW w:w="223" w:type="pct"/>
            <w:shd w:val="clear" w:color="auto" w:fill="auto"/>
            <w:hideMark/>
          </w:tcPr>
          <w:p w14:paraId="011BDB4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77" w:type="pct"/>
            <w:shd w:val="clear" w:color="auto" w:fill="auto"/>
            <w:hideMark/>
          </w:tcPr>
          <w:p w14:paraId="24B6EF02"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shall be entitled to terminate the contract, insofar as it concerns the processing of personal data under these Clauses, where:</w:t>
            </w: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3E8901F8" w14:textId="77777777" w:rsidTr="00EA6968">
              <w:tc>
                <w:tcPr>
                  <w:tcW w:w="231" w:type="pct"/>
                  <w:shd w:val="clear" w:color="auto" w:fill="auto"/>
                  <w:hideMark/>
                </w:tcPr>
                <w:p w14:paraId="18FBE18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lastRenderedPageBreak/>
                    <w:t>(</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w:t>
                  </w:r>
                </w:p>
              </w:tc>
              <w:tc>
                <w:tcPr>
                  <w:tcW w:w="4769" w:type="pct"/>
                  <w:shd w:val="clear" w:color="auto" w:fill="auto"/>
                  <w:hideMark/>
                </w:tcPr>
                <w:p w14:paraId="1207565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exporter has suspended the transfer of personal data to the data importer pursuant to paragraph (b) and compliance with these Clauses is not restored within a reasonable time and in any event within one month of suspension;</w:t>
                  </w:r>
                </w:p>
              </w:tc>
            </w:tr>
          </w:tbl>
          <w:p w14:paraId="291D5090"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56F898E8" w14:textId="77777777" w:rsidTr="00EA6968">
              <w:tc>
                <w:tcPr>
                  <w:tcW w:w="231" w:type="pct"/>
                  <w:shd w:val="clear" w:color="auto" w:fill="auto"/>
                  <w:hideMark/>
                </w:tcPr>
                <w:p w14:paraId="64A86EC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w:t>
                  </w:r>
                </w:p>
              </w:tc>
              <w:tc>
                <w:tcPr>
                  <w:tcW w:w="4769" w:type="pct"/>
                  <w:shd w:val="clear" w:color="auto" w:fill="auto"/>
                  <w:hideMark/>
                </w:tcPr>
                <w:p w14:paraId="2CAF2A5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is in substantial or persistent breach of these Clauses; or</w:t>
                  </w:r>
                </w:p>
              </w:tc>
            </w:tr>
          </w:tbl>
          <w:p w14:paraId="1A0EF0CC" w14:textId="77777777" w:rsidR="00F35994" w:rsidRPr="00F35994" w:rsidRDefault="00F35994" w:rsidP="003F4866">
            <w:pPr>
              <w:spacing w:line="240" w:lineRule="auto"/>
              <w:rPr>
                <w:rFonts w:ascii="Times New Roman" w:eastAsia="Times New Roman" w:hAnsi="Times New Roman" w:cs="Times New Roman"/>
                <w:vanish/>
                <w:sz w:val="24"/>
              </w:rPr>
            </w:pPr>
          </w:p>
          <w:tbl>
            <w:tblPr>
              <w:tblW w:w="5000" w:type="pct"/>
              <w:tblCellMar>
                <w:left w:w="0" w:type="dxa"/>
                <w:right w:w="0" w:type="dxa"/>
              </w:tblCellMar>
              <w:tblLook w:val="04A0" w:firstRow="1" w:lastRow="0" w:firstColumn="1" w:lastColumn="0" w:noHBand="0" w:noVBand="1"/>
            </w:tblPr>
            <w:tblGrid>
              <w:gridCol w:w="445"/>
              <w:gridCol w:w="9185"/>
            </w:tblGrid>
            <w:tr w:rsidR="00F35994" w:rsidRPr="00F35994" w14:paraId="756C2A63" w14:textId="77777777" w:rsidTr="00EA6968">
              <w:tc>
                <w:tcPr>
                  <w:tcW w:w="231" w:type="pct"/>
                  <w:shd w:val="clear" w:color="auto" w:fill="auto"/>
                  <w:hideMark/>
                </w:tcPr>
                <w:p w14:paraId="4A3886E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(iii)</w:t>
                  </w:r>
                </w:p>
              </w:tc>
              <w:tc>
                <w:tcPr>
                  <w:tcW w:w="4769" w:type="pct"/>
                  <w:shd w:val="clear" w:color="auto" w:fill="auto"/>
                  <w:hideMark/>
                </w:tcPr>
                <w:p w14:paraId="759BCF49"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data importer fails to comply with a binding decision of a competent court or supervisory authority regarding its obligations under these Clauses.</w:t>
                  </w:r>
                </w:p>
              </w:tc>
            </w:tr>
          </w:tbl>
          <w:p w14:paraId="51A3165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In these cases, it shall inform the competent supervisory authority [for Module Three: and the controller] of such non-compliance. Where the contract involves more than two Parties, the data exporter may exercise this right to termination only with respect to the relevant Party, unless the Parties have agreed otherwise.</w:t>
            </w:r>
          </w:p>
        </w:tc>
      </w:tr>
    </w:tbl>
    <w:p w14:paraId="6038382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28EA4E36" w14:textId="77777777" w:rsidTr="00EA6968">
        <w:tc>
          <w:tcPr>
            <w:tcW w:w="223" w:type="pct"/>
            <w:shd w:val="clear" w:color="auto" w:fill="auto"/>
            <w:hideMark/>
          </w:tcPr>
          <w:p w14:paraId="67CE319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77" w:type="pct"/>
            <w:shd w:val="clear" w:color="auto" w:fill="auto"/>
            <w:hideMark/>
          </w:tcPr>
          <w:p w14:paraId="6C5235E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[For Modules One, Two and Three: Personal data that has been transferred prior to the termination of the contract pursuant to paragraph (c) shall at the choice of the data exporter immediately be returned to the data exporter or deleted in its entirety. The same shall apply to any copies of the data.] [For Module Four: Personal data collected by the data exporter in the EU that has been transferred prior to the termination of the contract pursuant to paragraph (c)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tc>
      </w:tr>
    </w:tbl>
    <w:p w14:paraId="3FC73420"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450"/>
        <w:gridCol w:w="9630"/>
      </w:tblGrid>
      <w:tr w:rsidR="00F35994" w:rsidRPr="00F35994" w14:paraId="536B3492" w14:textId="77777777" w:rsidTr="00EA6968">
        <w:tc>
          <w:tcPr>
            <w:tcW w:w="223" w:type="pct"/>
            <w:shd w:val="clear" w:color="auto" w:fill="auto"/>
            <w:hideMark/>
          </w:tcPr>
          <w:p w14:paraId="5827868A"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w:t>
            </w:r>
          </w:p>
        </w:tc>
        <w:tc>
          <w:tcPr>
            <w:tcW w:w="4777" w:type="pct"/>
            <w:shd w:val="clear" w:color="auto" w:fill="auto"/>
            <w:hideMark/>
          </w:tcPr>
          <w:p w14:paraId="7F6150F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Either Party may revoke its agreement to be bound by these Clauses where (</w:t>
            </w:r>
            <w:proofErr w:type="spellStart"/>
            <w:r w:rsidRPr="00F35994">
              <w:rPr>
                <w:rFonts w:ascii="Times New Roman" w:eastAsia="Times New Roman" w:hAnsi="Times New Roman" w:cs="Times New Roman"/>
                <w:sz w:val="24"/>
              </w:rPr>
              <w:t>i</w:t>
            </w:r>
            <w:proofErr w:type="spellEnd"/>
            <w:r w:rsidRPr="00F35994">
              <w:rPr>
                <w:rFonts w:ascii="Times New Roman" w:eastAsia="Times New Roman" w:hAnsi="Times New Roman" w:cs="Times New Roman"/>
                <w:sz w:val="24"/>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tc>
      </w:tr>
    </w:tbl>
    <w:p w14:paraId="52CCAB2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17</w:t>
      </w:r>
    </w:p>
    <w:p w14:paraId="10CF5A3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Governing law</w:t>
      </w:r>
    </w:p>
    <w:p w14:paraId="7DC43E99"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6CA27F3F"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30F883E8"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p w14:paraId="48E92409" w14:textId="2C6831F4" w:rsidR="00F35994" w:rsidRPr="00A52F93"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 xml:space="preserve">OPTION 1: These Clauses shall be governed by the law of one of the EU Member States, provided such law allows for third-party beneficiary rights. The Parties agree that this shall be the law of </w:t>
      </w:r>
      <w:r w:rsidR="00FE3E0B">
        <w:rPr>
          <w:rFonts w:ascii="Times New Roman" w:eastAsia="Times New Roman" w:hAnsi="Times New Roman" w:cs="Times New Roman"/>
          <w:color w:val="444444"/>
          <w:sz w:val="27"/>
          <w:szCs w:val="27"/>
        </w:rPr>
        <w:t xml:space="preserve">the jurisdiction in which the data exporter is </w:t>
      </w:r>
      <w:r w:rsidR="00FE3E0B" w:rsidRPr="00A52F93">
        <w:rPr>
          <w:rFonts w:ascii="Times New Roman" w:eastAsia="Times New Roman" w:hAnsi="Times New Roman" w:cs="Times New Roman"/>
          <w:color w:val="444444"/>
          <w:sz w:val="27"/>
          <w:szCs w:val="27"/>
        </w:rPr>
        <w:t xml:space="preserve">established. </w:t>
      </w:r>
    </w:p>
    <w:p w14:paraId="4791D624" w14:textId="77777777" w:rsidR="00F35994" w:rsidRPr="00A52F93"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A52F93">
        <w:rPr>
          <w:rFonts w:ascii="Times New Roman" w:eastAsia="Times New Roman" w:hAnsi="Times New Roman" w:cs="Times New Roman"/>
          <w:b/>
          <w:bCs/>
          <w:color w:val="444444"/>
          <w:sz w:val="27"/>
          <w:szCs w:val="27"/>
        </w:rPr>
        <w:lastRenderedPageBreak/>
        <w:t>MODULE FOUR: Transfer processor to controller</w:t>
      </w:r>
    </w:p>
    <w:p w14:paraId="40D10EFA" w14:textId="23400B81"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A52F93">
        <w:rPr>
          <w:rFonts w:ascii="Times New Roman" w:eastAsia="Times New Roman" w:hAnsi="Times New Roman" w:cs="Times New Roman"/>
          <w:color w:val="444444"/>
          <w:sz w:val="27"/>
          <w:szCs w:val="27"/>
        </w:rPr>
        <w:t xml:space="preserve">These Clauses shall be governed by the law of a country allowing for third-party beneficiary rights. The Parties agree that this shall be the law of </w:t>
      </w:r>
      <w:r w:rsidR="00FE3E0B" w:rsidRPr="00A52F93">
        <w:rPr>
          <w:rFonts w:ascii="Times New Roman" w:eastAsia="Times New Roman" w:hAnsi="Times New Roman" w:cs="Times New Roman"/>
          <w:color w:val="444444"/>
          <w:sz w:val="27"/>
          <w:szCs w:val="27"/>
        </w:rPr>
        <w:t xml:space="preserve"> the jurisdiction in which the data exporter is established</w:t>
      </w:r>
      <w:r w:rsidRPr="00A52F93">
        <w:rPr>
          <w:rFonts w:ascii="Times New Roman" w:eastAsia="Times New Roman" w:hAnsi="Times New Roman" w:cs="Times New Roman"/>
          <w:color w:val="444444"/>
          <w:sz w:val="27"/>
          <w:szCs w:val="27"/>
        </w:rPr>
        <w:t>.</w:t>
      </w:r>
    </w:p>
    <w:p w14:paraId="2F3855E0"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i/>
          <w:iCs/>
          <w:color w:val="444444"/>
          <w:sz w:val="27"/>
          <w:szCs w:val="27"/>
        </w:rPr>
        <w:t>Clause 18</w:t>
      </w:r>
    </w:p>
    <w:p w14:paraId="1F43500A"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Choice of forum and jurisdiction</w:t>
      </w:r>
    </w:p>
    <w:p w14:paraId="7462450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7900177A"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1391AB05"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474DDB62" w14:textId="77777777" w:rsidTr="00EA6968">
        <w:tc>
          <w:tcPr>
            <w:tcW w:w="268" w:type="pct"/>
            <w:shd w:val="clear" w:color="auto" w:fill="auto"/>
            <w:hideMark/>
          </w:tcPr>
          <w:p w14:paraId="565A907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w:t>
            </w:r>
          </w:p>
        </w:tc>
        <w:tc>
          <w:tcPr>
            <w:tcW w:w="4732" w:type="pct"/>
            <w:shd w:val="clear" w:color="auto" w:fill="auto"/>
            <w:hideMark/>
          </w:tcPr>
          <w:p w14:paraId="6B661C0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Any dispute arising from these Clauses shall be resolved by the courts of an EU Member State.</w:t>
            </w:r>
          </w:p>
        </w:tc>
      </w:tr>
    </w:tbl>
    <w:p w14:paraId="10E62A47"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6FD98E10" w14:textId="77777777" w:rsidTr="00EA6968">
        <w:tc>
          <w:tcPr>
            <w:tcW w:w="268" w:type="pct"/>
            <w:shd w:val="clear" w:color="auto" w:fill="auto"/>
            <w:hideMark/>
          </w:tcPr>
          <w:p w14:paraId="68F099F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(b)</w:t>
            </w:r>
          </w:p>
        </w:tc>
        <w:tc>
          <w:tcPr>
            <w:tcW w:w="4732" w:type="pct"/>
            <w:shd w:val="clear" w:color="auto" w:fill="auto"/>
            <w:hideMark/>
          </w:tcPr>
          <w:p w14:paraId="714E9C92" w14:textId="63D4B640"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The Parties agree that those shall be the courts </w:t>
            </w:r>
            <w:r w:rsidRPr="00A52F93">
              <w:rPr>
                <w:rFonts w:ascii="Times New Roman" w:eastAsia="Times New Roman" w:hAnsi="Times New Roman" w:cs="Times New Roman"/>
                <w:sz w:val="24"/>
              </w:rPr>
              <w:t xml:space="preserve">of </w:t>
            </w:r>
            <w:r w:rsidR="00FE3E0B" w:rsidRPr="00A52F93">
              <w:rPr>
                <w:rFonts w:ascii="Times New Roman" w:eastAsia="Times New Roman" w:hAnsi="Times New Roman" w:cs="Times New Roman"/>
                <w:color w:val="444444"/>
                <w:sz w:val="27"/>
                <w:szCs w:val="27"/>
              </w:rPr>
              <w:t>the jurisdiction in which the data exporter is established</w:t>
            </w:r>
            <w:r w:rsidRPr="00A52F93">
              <w:rPr>
                <w:rFonts w:ascii="Times New Roman" w:eastAsia="Times New Roman" w:hAnsi="Times New Roman" w:cs="Times New Roman"/>
                <w:sz w:val="24"/>
              </w:rPr>
              <w:t>.</w:t>
            </w:r>
          </w:p>
        </w:tc>
      </w:tr>
    </w:tbl>
    <w:p w14:paraId="082BF3ED"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4D4CDBAB" w14:textId="77777777" w:rsidTr="00EA6968">
        <w:tc>
          <w:tcPr>
            <w:tcW w:w="268" w:type="pct"/>
            <w:shd w:val="clear" w:color="auto" w:fill="auto"/>
            <w:hideMark/>
          </w:tcPr>
          <w:p w14:paraId="1939852B"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(c)</w:t>
            </w:r>
          </w:p>
        </w:tc>
        <w:tc>
          <w:tcPr>
            <w:tcW w:w="4732" w:type="pct"/>
            <w:shd w:val="clear" w:color="auto" w:fill="auto"/>
            <w:hideMark/>
          </w:tcPr>
          <w:p w14:paraId="4EB693B1"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A data subject may also bring legal proceedings against the data exporter and/or data importer before the courts of the Member State in which he/she has his/her habitual residence.</w:t>
            </w:r>
          </w:p>
        </w:tc>
      </w:tr>
    </w:tbl>
    <w:p w14:paraId="18941E51"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tbl>
      <w:tblPr>
        <w:tblW w:w="5000" w:type="pct"/>
        <w:tblCellMar>
          <w:left w:w="0" w:type="dxa"/>
          <w:right w:w="0" w:type="dxa"/>
        </w:tblCellMar>
        <w:tblLook w:val="04A0" w:firstRow="1" w:lastRow="0" w:firstColumn="1" w:lastColumn="0" w:noHBand="0" w:noVBand="1"/>
      </w:tblPr>
      <w:tblGrid>
        <w:gridCol w:w="540"/>
        <w:gridCol w:w="9540"/>
      </w:tblGrid>
      <w:tr w:rsidR="00F35994" w:rsidRPr="00F35994" w14:paraId="0EC8E232" w14:textId="77777777" w:rsidTr="00EA6968">
        <w:tc>
          <w:tcPr>
            <w:tcW w:w="268" w:type="pct"/>
            <w:shd w:val="clear" w:color="auto" w:fill="auto"/>
            <w:hideMark/>
          </w:tcPr>
          <w:p w14:paraId="055BD22F"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(d)</w:t>
            </w:r>
          </w:p>
        </w:tc>
        <w:tc>
          <w:tcPr>
            <w:tcW w:w="4732" w:type="pct"/>
            <w:shd w:val="clear" w:color="auto" w:fill="auto"/>
            <w:hideMark/>
          </w:tcPr>
          <w:p w14:paraId="2E9B16DD"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The Parties agree to submit themselves to the jurisdiction of such courts.</w:t>
            </w:r>
          </w:p>
        </w:tc>
      </w:tr>
    </w:tbl>
    <w:p w14:paraId="4B9A5DB2"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FOUR: Transfer processor to controller</w:t>
      </w:r>
    </w:p>
    <w:tbl>
      <w:tblPr>
        <w:tblW w:w="5000" w:type="pct"/>
        <w:tblCellMar>
          <w:left w:w="0" w:type="dxa"/>
          <w:right w:w="0" w:type="dxa"/>
        </w:tblCellMar>
        <w:tblLook w:val="04A0" w:firstRow="1" w:lastRow="0" w:firstColumn="1" w:lastColumn="0" w:noHBand="0" w:noVBand="1"/>
      </w:tblPr>
      <w:tblGrid>
        <w:gridCol w:w="60"/>
        <w:gridCol w:w="10020"/>
      </w:tblGrid>
      <w:tr w:rsidR="00F35994" w:rsidRPr="00F35994" w14:paraId="7E4C56D1" w14:textId="77777777" w:rsidTr="00F35994">
        <w:tc>
          <w:tcPr>
            <w:tcW w:w="0" w:type="auto"/>
            <w:shd w:val="clear" w:color="auto" w:fill="auto"/>
            <w:hideMark/>
          </w:tcPr>
          <w:p w14:paraId="7C096514"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w:t>
            </w:r>
          </w:p>
        </w:tc>
        <w:tc>
          <w:tcPr>
            <w:tcW w:w="0" w:type="auto"/>
            <w:shd w:val="clear" w:color="auto" w:fill="auto"/>
            <w:hideMark/>
          </w:tcPr>
          <w:p w14:paraId="0F77B44B" w14:textId="713C8D34"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Any dispute arising from these Clauses shall be resolved by the courts </w:t>
            </w:r>
            <w:r w:rsidRPr="00A52F93">
              <w:rPr>
                <w:rFonts w:ascii="Times New Roman" w:eastAsia="Times New Roman" w:hAnsi="Times New Roman" w:cs="Times New Roman"/>
                <w:sz w:val="24"/>
              </w:rPr>
              <w:t>of</w:t>
            </w:r>
            <w:r w:rsidR="00FE3E0B" w:rsidRPr="00A52F93">
              <w:rPr>
                <w:rFonts w:ascii="Times New Roman" w:eastAsia="Times New Roman" w:hAnsi="Times New Roman" w:cs="Times New Roman"/>
                <w:color w:val="444444"/>
                <w:sz w:val="27"/>
                <w:szCs w:val="27"/>
              </w:rPr>
              <w:t xml:space="preserve"> the jurisdiction in which the data exporter is established</w:t>
            </w:r>
            <w:r w:rsidRPr="00A52F93">
              <w:rPr>
                <w:rFonts w:ascii="Times New Roman" w:eastAsia="Times New Roman" w:hAnsi="Times New Roman" w:cs="Times New Roman"/>
                <w:sz w:val="24"/>
              </w:rPr>
              <w:t>.</w:t>
            </w:r>
          </w:p>
        </w:tc>
      </w:tr>
    </w:tbl>
    <w:p w14:paraId="51AB8B42" w14:textId="77777777" w:rsidR="00F35994" w:rsidRPr="00F35994" w:rsidRDefault="007F3B30" w:rsidP="003F4866">
      <w:pPr>
        <w:shd w:val="clear" w:color="auto" w:fill="FFFFFF"/>
        <w:spacing w:before="240" w:after="60" w:line="240" w:lineRule="auto"/>
        <w:rPr>
          <w:rFonts w:ascii="Times New Roman" w:eastAsia="Times New Roman" w:hAnsi="Times New Roman" w:cs="Times New Roman"/>
          <w:color w:val="444444"/>
          <w:sz w:val="27"/>
          <w:szCs w:val="27"/>
        </w:rPr>
      </w:pPr>
      <w:r>
        <w:rPr>
          <w:rFonts w:ascii="Times New Roman" w:eastAsia="Times New Roman" w:hAnsi="Times New Roman" w:cs="Times New Roman"/>
          <w:noProof/>
          <w:color w:val="444444"/>
          <w:sz w:val="27"/>
          <w:szCs w:val="27"/>
        </w:rPr>
        <w:pict w14:anchorId="0D080C53">
          <v:rect id="_x0000_i1027" alt="" style="width:129pt;height:.75pt;mso-width-percent:0;mso-height-percent:0;mso-width-percent:0;mso-height-percent:0" o:hrpct="0" o:hrstd="t" o:hrnoshade="t" o:hr="t" fillcolor="black" stroked="f"/>
        </w:pict>
      </w:r>
    </w:p>
    <w:p w14:paraId="3D0A3C37"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25" w:anchor="ntc1-L_2021199EN.01003701-E0001"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1</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hyperlink r:id="rId26" w:history="1">
        <w:r w:rsidR="00F35994" w:rsidRPr="00F35994">
          <w:rPr>
            <w:rFonts w:ascii="Times New Roman" w:eastAsia="Times New Roman" w:hAnsi="Times New Roman" w:cs="Times New Roman"/>
            <w:color w:val="3366CC"/>
            <w:szCs w:val="22"/>
          </w:rPr>
          <w:t>OJ L 295, 21.11.2018, p. 39</w:t>
        </w:r>
      </w:hyperlink>
      <w:r w:rsidR="00F35994" w:rsidRPr="00F35994">
        <w:rPr>
          <w:rFonts w:ascii="Times New Roman" w:eastAsia="Times New Roman" w:hAnsi="Times New Roman" w:cs="Times New Roman"/>
          <w:color w:val="444444"/>
          <w:szCs w:val="22"/>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p w14:paraId="4CB4F0A2"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27" w:anchor="ntc2-L_2021199EN.01003701-E0002"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2</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This requires rendering the data anonymous in such a way that the individual is no longer identifiable by anyone, in line with recital 26 of Regulation (EU) 2016/679, and that this process is irreversible.</w:t>
      </w:r>
    </w:p>
    <w:p w14:paraId="54804AD8"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28" w:anchor="ntc3-L_2021199EN.01003701-E0003"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3</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w:t>
      </w:r>
      <w:r w:rsidR="00F35994" w:rsidRPr="00F35994">
        <w:rPr>
          <w:rFonts w:ascii="Times New Roman" w:eastAsia="Times New Roman" w:hAnsi="Times New Roman" w:cs="Times New Roman"/>
          <w:color w:val="444444"/>
          <w:szCs w:val="22"/>
        </w:rPr>
        <w:lastRenderedPageBreak/>
        <w:t>into Annex XI thereto. Therefore, any disclosure by the data importer to a third party located in the EEA does not qualify as an onward transfer for the purpose of these Clauses.</w:t>
      </w:r>
    </w:p>
    <w:p w14:paraId="58C4320F"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29" w:anchor="ntc4-L_2021199EN.01003701-E0004"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4</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79C1515F"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30" w:anchor="ntc5-L_2021199EN.01003701-E0005"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5</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See Article 28(4) of Regulation (EU) 2016/679 and, where the controller is an EU institution or body, Article 29(4) of Regulation (EU) 2018/1725.</w:t>
      </w:r>
    </w:p>
    <w:p w14:paraId="085BA73F"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31" w:anchor="ntc6-L_2021199EN.01003701-E0006"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6</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purposes of these Clauses.</w:t>
      </w:r>
    </w:p>
    <w:p w14:paraId="3F2BC792"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32" w:anchor="ntc7-L_2021199EN.01003701-E0007"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7</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This includes whether the transfer and further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w:t>
      </w:r>
    </w:p>
    <w:p w14:paraId="0D9401E9"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33" w:anchor="ntc8-L_2021199EN.01003701-E0008"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8</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This requirement may be satisfied by the sub-processor acceding to these Clauses under the appropriate Module, in accordance with Clause 7.</w:t>
      </w:r>
    </w:p>
    <w:p w14:paraId="021A0145"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34" w:anchor="ntc9-L_2021199EN.01003701-E0009"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9</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This requirement may be satisfied by the sub-processor acceding to these Clauses under the appropriate Module, in accordance with Clause 7.</w:t>
      </w:r>
    </w:p>
    <w:p w14:paraId="3AAF5B54"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35" w:anchor="ntc10-L_2021199EN.01003701-E0010"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10</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That period may be extended by a maximum of two more months, to the extent necessary taking into account the complexity and number of requests. The data importer shall duly and promptly inform the data subject of any such extension.</w:t>
      </w:r>
    </w:p>
    <w:p w14:paraId="744F863F"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36" w:anchor="ntc11-L_2021199EN.01003701-E0011"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11</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The data importer may offer independent dispute resolution through an arbitration body only if it is established in a country that has ratified the New York Convention on Enforcement of Arbitration Awards.</w:t>
      </w:r>
    </w:p>
    <w:p w14:paraId="29DE22D6" w14:textId="77777777" w:rsidR="00F35994" w:rsidRPr="00F35994" w:rsidRDefault="007F3B30" w:rsidP="003F4866">
      <w:pPr>
        <w:shd w:val="clear" w:color="auto" w:fill="FFFFFF"/>
        <w:spacing w:before="60" w:after="60" w:line="312" w:lineRule="atLeast"/>
        <w:rPr>
          <w:rFonts w:ascii="Times New Roman" w:eastAsia="Times New Roman" w:hAnsi="Times New Roman" w:cs="Times New Roman"/>
          <w:color w:val="444444"/>
          <w:szCs w:val="22"/>
        </w:rPr>
      </w:pPr>
      <w:hyperlink r:id="rId37" w:anchor="ntc12-L_2021199EN.01003701-E0012" w:history="1">
        <w:r w:rsidR="00F35994" w:rsidRPr="00F35994">
          <w:rPr>
            <w:rFonts w:ascii="Times New Roman" w:eastAsia="Times New Roman" w:hAnsi="Times New Roman" w:cs="Times New Roman"/>
            <w:color w:val="3366CC"/>
            <w:szCs w:val="22"/>
          </w:rPr>
          <w:t>(</w:t>
        </w:r>
        <w:r w:rsidR="00F35994" w:rsidRPr="00F35994">
          <w:rPr>
            <w:rFonts w:ascii="Times New Roman" w:eastAsia="Times New Roman" w:hAnsi="Times New Roman" w:cs="Times New Roman"/>
            <w:color w:val="3366CC"/>
            <w:sz w:val="15"/>
            <w:szCs w:val="15"/>
            <w:vertAlign w:val="superscript"/>
          </w:rPr>
          <w:t>12</w:t>
        </w:r>
        <w:r w:rsidR="00F35994" w:rsidRPr="00F35994">
          <w:rPr>
            <w:rFonts w:ascii="Times New Roman" w:eastAsia="Times New Roman" w:hAnsi="Times New Roman" w:cs="Times New Roman"/>
            <w:color w:val="3366CC"/>
            <w:szCs w:val="22"/>
          </w:rPr>
          <w:t>)</w:t>
        </w:r>
      </w:hyperlink>
      <w:r w:rsidR="00F35994" w:rsidRPr="00F35994">
        <w:rPr>
          <w:rFonts w:ascii="Times New Roman" w:eastAsia="Times New Roman" w:hAnsi="Times New Roman" w:cs="Times New Roman"/>
          <w:color w:val="444444"/>
          <w:szCs w:val="22"/>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w:t>
      </w:r>
      <w:r w:rsidR="00F35994" w:rsidRPr="00F35994">
        <w:rPr>
          <w:rFonts w:ascii="Times New Roman" w:eastAsia="Times New Roman" w:hAnsi="Times New Roman" w:cs="Times New Roman"/>
          <w:color w:val="444444"/>
          <w:szCs w:val="22"/>
        </w:rPr>
        <w:lastRenderedPageBreak/>
        <w:t>information on the existence or absence of requests within the same sector and/or the application of the law in practice, such as case law and reports by independent oversight bodies.</w:t>
      </w:r>
    </w:p>
    <w:p w14:paraId="49EB40A3" w14:textId="77777777" w:rsidR="00F35994" w:rsidRPr="00F35994" w:rsidRDefault="007F3B30" w:rsidP="003F4866">
      <w:pPr>
        <w:spacing w:before="120" w:after="120" w:line="240" w:lineRule="auto"/>
        <w:rPr>
          <w:rFonts w:ascii="Times New Roman" w:eastAsia="Times New Roman" w:hAnsi="Times New Roman" w:cs="Times New Roman"/>
          <w:sz w:val="24"/>
        </w:rPr>
      </w:pPr>
      <w:r w:rsidRPr="007F3B30">
        <w:rPr>
          <w:rFonts w:ascii="Times New Roman" w:eastAsia="Times New Roman" w:hAnsi="Times New Roman" w:cs="Times New Roman"/>
          <w:noProof/>
          <w:sz w:val="24"/>
        </w:rPr>
        <w:pict w14:anchorId="2E20295B">
          <v:rect id="_x0000_i1026" alt="" style="width:64.5pt;height:.75pt;mso-width-percent:0;mso-height-percent:0;mso-width-percent:0;mso-height-percent:0" o:hrpct="0" o:hralign="center" o:hrstd="t" o:hrnoshade="t" o:hr="t" fillcolor="black" stroked="f"/>
        </w:pict>
      </w:r>
    </w:p>
    <w:p w14:paraId="611B7F56"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APPENDIX</w:t>
      </w:r>
    </w:p>
    <w:p w14:paraId="76F0E313"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EXPLANATORY NOTE:</w:t>
      </w:r>
    </w:p>
    <w:p w14:paraId="12445221"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620F8A23" w14:textId="77777777" w:rsidR="00F35994" w:rsidRPr="00F35994" w:rsidRDefault="007F3B30" w:rsidP="003F4866">
      <w:pPr>
        <w:spacing w:before="120" w:after="120" w:line="240" w:lineRule="auto"/>
        <w:rPr>
          <w:rFonts w:ascii="Times New Roman" w:eastAsia="Times New Roman" w:hAnsi="Times New Roman" w:cs="Times New Roman"/>
          <w:sz w:val="24"/>
        </w:rPr>
      </w:pPr>
      <w:r w:rsidRPr="007F3B30">
        <w:rPr>
          <w:rFonts w:ascii="Times New Roman" w:eastAsia="Times New Roman" w:hAnsi="Times New Roman" w:cs="Times New Roman"/>
          <w:noProof/>
          <w:sz w:val="24"/>
        </w:rPr>
        <w:pict w14:anchorId="35A2BD90">
          <v:rect id="_x0000_i1025" alt="" style="width:64.5pt;height:.75pt;mso-width-percent:0;mso-height-percent:0;mso-width-percent:0;mso-height-percent:0" o:hrpct="0" o:hralign="center" o:hrstd="t" o:hrnoshade="t" o:hr="t" fillcolor="black" stroked="f"/>
        </w:pict>
      </w:r>
    </w:p>
    <w:p w14:paraId="09334BDE" w14:textId="77777777" w:rsidR="00F35994" w:rsidRPr="00D43EE6" w:rsidRDefault="00F35994" w:rsidP="00D43EE6">
      <w:pPr>
        <w:shd w:val="clear" w:color="auto" w:fill="FFFFFF"/>
        <w:spacing w:before="240" w:after="120" w:line="312" w:lineRule="atLeast"/>
        <w:jc w:val="center"/>
        <w:rPr>
          <w:rFonts w:ascii="Times New Roman" w:eastAsia="Times New Roman" w:hAnsi="Times New Roman" w:cs="Times New Roman"/>
          <w:b/>
          <w:bCs/>
          <w:color w:val="444444"/>
          <w:sz w:val="28"/>
          <w:szCs w:val="28"/>
        </w:rPr>
      </w:pPr>
      <w:r w:rsidRPr="00D43EE6">
        <w:rPr>
          <w:rFonts w:ascii="Times New Roman" w:eastAsia="Times New Roman" w:hAnsi="Times New Roman" w:cs="Times New Roman"/>
          <w:b/>
          <w:bCs/>
          <w:color w:val="444444"/>
          <w:sz w:val="28"/>
          <w:szCs w:val="28"/>
        </w:rPr>
        <w:t>ANNEX I</w:t>
      </w:r>
    </w:p>
    <w:p w14:paraId="0FF22D63"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A.   </w:t>
      </w:r>
      <w:commentRangeStart w:id="1"/>
      <w:r w:rsidRPr="00F35994">
        <w:rPr>
          <w:rFonts w:ascii="Times New Roman" w:eastAsia="Times New Roman" w:hAnsi="Times New Roman" w:cs="Times New Roman"/>
          <w:b/>
          <w:bCs/>
          <w:color w:val="444444"/>
          <w:sz w:val="27"/>
          <w:szCs w:val="27"/>
        </w:rPr>
        <w:t>LIST OF PARTIES</w:t>
      </w:r>
      <w:commentRangeEnd w:id="1"/>
      <w:r w:rsidR="00F74543">
        <w:rPr>
          <w:rStyle w:val="CommentReference"/>
        </w:rPr>
        <w:commentReference w:id="1"/>
      </w:r>
    </w:p>
    <w:p w14:paraId="58C3E91C"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6ED2AF36"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239894D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p w14:paraId="2F93D201"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FOUR: Transfer processor to controller</w:t>
      </w:r>
    </w:p>
    <w:p w14:paraId="54EC4388"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Data exporter(s):</w:t>
      </w:r>
      <w:r w:rsidRPr="00F35994">
        <w:rPr>
          <w:rFonts w:ascii="Times New Roman" w:eastAsia="Times New Roman" w:hAnsi="Times New Roman" w:cs="Times New Roman"/>
          <w:color w:val="444444"/>
          <w:sz w:val="27"/>
          <w:szCs w:val="27"/>
        </w:rPr>
        <w:t> [</w:t>
      </w:r>
      <w:r w:rsidRPr="00F35994">
        <w:rPr>
          <w:rFonts w:ascii="Times New Roman" w:eastAsia="Times New Roman" w:hAnsi="Times New Roman" w:cs="Times New Roman"/>
          <w:i/>
          <w:iCs/>
          <w:color w:val="444444"/>
          <w:sz w:val="27"/>
          <w:szCs w:val="27"/>
        </w:rPr>
        <w:t>Identity and contact details of the data exporter(s) and, where applicable, of its/their data protection officer and/or representative in the European Union]</w:t>
      </w:r>
    </w:p>
    <w:tbl>
      <w:tblPr>
        <w:tblW w:w="5000" w:type="pct"/>
        <w:tblCellMar>
          <w:left w:w="0" w:type="dxa"/>
          <w:right w:w="0" w:type="dxa"/>
        </w:tblCellMar>
        <w:tblLook w:val="04A0" w:firstRow="1" w:lastRow="0" w:firstColumn="1" w:lastColumn="0" w:noHBand="0" w:noVBand="1"/>
      </w:tblPr>
      <w:tblGrid>
        <w:gridCol w:w="6"/>
        <w:gridCol w:w="264"/>
        <w:gridCol w:w="9810"/>
      </w:tblGrid>
      <w:tr w:rsidR="00F35994" w:rsidRPr="00F35994" w14:paraId="12095F18" w14:textId="77777777" w:rsidTr="00DB6ED5">
        <w:tc>
          <w:tcPr>
            <w:tcW w:w="0" w:type="auto"/>
            <w:shd w:val="clear" w:color="auto" w:fill="auto"/>
            <w:hideMark/>
          </w:tcPr>
          <w:p w14:paraId="06E7AA14" w14:textId="77777777" w:rsidR="00F35994" w:rsidRPr="00F35994" w:rsidRDefault="00F35994" w:rsidP="003F4866">
            <w:pPr>
              <w:spacing w:line="240" w:lineRule="auto"/>
              <w:rPr>
                <w:rFonts w:ascii="Times New Roman" w:eastAsia="Times New Roman" w:hAnsi="Times New Roman" w:cs="Times New Roman"/>
                <w:color w:val="444444"/>
                <w:sz w:val="27"/>
                <w:szCs w:val="27"/>
              </w:rPr>
            </w:pPr>
          </w:p>
        </w:tc>
        <w:tc>
          <w:tcPr>
            <w:tcW w:w="131" w:type="pct"/>
            <w:shd w:val="clear" w:color="auto" w:fill="auto"/>
            <w:hideMark/>
          </w:tcPr>
          <w:p w14:paraId="00746370"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1.</w:t>
            </w:r>
          </w:p>
        </w:tc>
        <w:tc>
          <w:tcPr>
            <w:tcW w:w="4866" w:type="pct"/>
            <w:shd w:val="clear" w:color="auto" w:fill="auto"/>
            <w:hideMark/>
          </w:tcPr>
          <w:p w14:paraId="0C176C93" w14:textId="3B020538" w:rsidR="00F35994" w:rsidRPr="00A52F93" w:rsidRDefault="00F35994" w:rsidP="003F4866">
            <w:pPr>
              <w:spacing w:line="240" w:lineRule="auto"/>
              <w:rPr>
                <w:rFonts w:ascii="Times New Roman" w:eastAsia="Times New Roman" w:hAnsi="Times New Roman" w:cs="Times New Roman"/>
                <w:sz w:val="24"/>
              </w:rPr>
            </w:pPr>
            <w:r w:rsidRPr="00F35994">
              <w:rPr>
                <w:rFonts w:ascii="Times New Roman" w:eastAsia="Times New Roman" w:hAnsi="Times New Roman" w:cs="Times New Roman"/>
                <w:sz w:val="24"/>
              </w:rPr>
              <w:t xml:space="preserve">Name: </w:t>
            </w:r>
            <w:r w:rsidR="008C7DCC" w:rsidRPr="00A52F93">
              <w:rPr>
                <w:rFonts w:ascii="Times New Roman" w:eastAsia="Times New Roman" w:hAnsi="Times New Roman" w:cs="Times New Roman"/>
                <w:i/>
                <w:sz w:val="24"/>
              </w:rPr>
              <w:t xml:space="preserve">As set forth in the prefatory language prior to Section I of these Standard Contractual Clauses </w:t>
            </w:r>
          </w:p>
          <w:p w14:paraId="79ACEF4F" w14:textId="578EFC99" w:rsidR="00F35994" w:rsidRPr="000363FA" w:rsidRDefault="00F35994" w:rsidP="000363FA">
            <w:pPr>
              <w:spacing w:before="120" w:line="312" w:lineRule="atLeast"/>
              <w:rPr>
                <w:rFonts w:ascii="Times New Roman" w:eastAsia="Times New Roman" w:hAnsi="Times New Roman" w:cs="Times New Roman"/>
                <w:i/>
                <w:sz w:val="24"/>
              </w:rPr>
            </w:pPr>
            <w:r w:rsidRPr="00A52F93">
              <w:rPr>
                <w:rFonts w:ascii="Times New Roman" w:eastAsia="Times New Roman" w:hAnsi="Times New Roman" w:cs="Times New Roman"/>
                <w:sz w:val="24"/>
              </w:rPr>
              <w:t xml:space="preserve">Address: </w:t>
            </w:r>
            <w:r w:rsidR="008C7DCC" w:rsidRPr="00A52F93">
              <w:rPr>
                <w:rFonts w:ascii="Times New Roman" w:eastAsia="Times New Roman" w:hAnsi="Times New Roman" w:cs="Times New Roman"/>
                <w:i/>
                <w:sz w:val="24"/>
              </w:rPr>
              <w:t xml:space="preserve"> As set forth in the prefatory language prior to Section I of these Standard Contractual Clauses </w:t>
            </w:r>
          </w:p>
          <w:p w14:paraId="7A659FF8" w14:textId="55A48D3B"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Contact person’s name, position and contact details: </w:t>
            </w:r>
            <w:r w:rsidR="000363FA" w:rsidRPr="00A52F93">
              <w:rPr>
                <w:rFonts w:ascii="Times New Roman" w:eastAsia="Times New Roman" w:hAnsi="Times New Roman" w:cs="Times New Roman"/>
                <w:i/>
                <w:sz w:val="24"/>
              </w:rPr>
              <w:t xml:space="preserve"> </w:t>
            </w:r>
            <w:r w:rsidR="009A3CED">
              <w:rPr>
                <w:rFonts w:ascii="Times New Roman" w:eastAsia="Times New Roman" w:hAnsi="Times New Roman" w:cs="Times New Roman"/>
                <w:i/>
                <w:sz w:val="24"/>
                <w:highlight w:val="yellow"/>
              </w:rPr>
              <w:t>As set forth in the Data Processing Agreement*</w:t>
            </w:r>
          </w:p>
          <w:p w14:paraId="27B6F5D7" w14:textId="24CAF98F" w:rsidR="00EA6968" w:rsidRPr="00735AA3" w:rsidRDefault="00F35994" w:rsidP="003F4866">
            <w:pPr>
              <w:spacing w:before="120" w:line="312" w:lineRule="atLeast"/>
              <w:rPr>
                <w:rFonts w:ascii="Times New Roman" w:eastAsia="Times New Roman" w:hAnsi="Times New Roman" w:cs="Times New Roman"/>
                <w:i/>
                <w:sz w:val="24"/>
                <w:highlight w:val="yellow"/>
              </w:rPr>
            </w:pPr>
            <w:r w:rsidRPr="00F35994">
              <w:rPr>
                <w:rFonts w:ascii="Times New Roman" w:eastAsia="Times New Roman" w:hAnsi="Times New Roman" w:cs="Times New Roman"/>
                <w:sz w:val="24"/>
              </w:rPr>
              <w:t xml:space="preserve">Activities relevant to the data transferred under these Clauses: </w:t>
            </w:r>
            <w:r w:rsidR="008C7DCC">
              <w:rPr>
                <w:rFonts w:ascii="Times New Roman" w:eastAsia="Times New Roman" w:hAnsi="Times New Roman" w:cs="Times New Roman"/>
                <w:i/>
                <w:sz w:val="24"/>
                <w:highlight w:val="yellow"/>
              </w:rPr>
              <w:t>As set forth in the Data Processing Agreement</w:t>
            </w:r>
            <w:r w:rsidR="009812F1">
              <w:rPr>
                <w:rFonts w:ascii="Times New Roman" w:eastAsia="Times New Roman" w:hAnsi="Times New Roman" w:cs="Times New Roman"/>
                <w:i/>
                <w:sz w:val="24"/>
                <w:highlight w:val="yellow"/>
              </w:rPr>
              <w:t>*</w:t>
            </w:r>
          </w:p>
          <w:p w14:paraId="3101FF9D" w14:textId="77777777" w:rsidR="00EA6968" w:rsidRDefault="00F35994" w:rsidP="003F4866">
            <w:pPr>
              <w:spacing w:before="120" w:line="312" w:lineRule="atLeast"/>
              <w:rPr>
                <w:rFonts w:ascii="Times New Roman" w:eastAsia="Times New Roman" w:hAnsi="Times New Roman" w:cs="Times New Roman"/>
                <w:sz w:val="24"/>
                <w:highlight w:val="yellow"/>
              </w:rPr>
            </w:pPr>
            <w:r w:rsidRPr="00F35994">
              <w:rPr>
                <w:rFonts w:ascii="Times New Roman" w:eastAsia="Times New Roman" w:hAnsi="Times New Roman" w:cs="Times New Roman"/>
                <w:sz w:val="24"/>
              </w:rPr>
              <w:t xml:space="preserve">Signature and date: </w:t>
            </w:r>
            <w:r w:rsidR="00EA6968" w:rsidRPr="00735AA3">
              <w:rPr>
                <w:rFonts w:ascii="Times New Roman" w:eastAsia="Times New Roman" w:hAnsi="Times New Roman" w:cs="Times New Roman"/>
                <w:i/>
                <w:sz w:val="24"/>
                <w:highlight w:val="yellow"/>
              </w:rPr>
              <w:t>[insert signature and date *]</w:t>
            </w:r>
          </w:p>
          <w:p w14:paraId="34B800F4" w14:textId="19D4B6B9" w:rsidR="00F35994" w:rsidRPr="00F35994" w:rsidRDefault="00F35994" w:rsidP="000363FA">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Role (controller/processor): </w:t>
            </w:r>
            <w:r w:rsidR="008C7DCC" w:rsidRPr="00A52F93">
              <w:rPr>
                <w:rFonts w:ascii="Times New Roman" w:eastAsia="Times New Roman" w:hAnsi="Times New Roman" w:cs="Times New Roman"/>
                <w:i/>
                <w:sz w:val="24"/>
              </w:rPr>
              <w:t xml:space="preserve"> As set forth in the prefatory language prior to Section I of these Standard Contractual Clauses </w:t>
            </w:r>
          </w:p>
        </w:tc>
      </w:tr>
    </w:tbl>
    <w:p w14:paraId="0C91D604"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p w14:paraId="56D746C7"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Data importer(s):</w:t>
      </w:r>
      <w:r w:rsidRPr="00F35994">
        <w:rPr>
          <w:rFonts w:ascii="Times New Roman" w:eastAsia="Times New Roman" w:hAnsi="Times New Roman" w:cs="Times New Roman"/>
          <w:color w:val="444444"/>
          <w:sz w:val="27"/>
          <w:szCs w:val="27"/>
        </w:rPr>
        <w:t> [</w:t>
      </w:r>
      <w:r w:rsidRPr="00F35994">
        <w:rPr>
          <w:rFonts w:ascii="Times New Roman" w:eastAsia="Times New Roman" w:hAnsi="Times New Roman" w:cs="Times New Roman"/>
          <w:i/>
          <w:iCs/>
          <w:color w:val="444444"/>
          <w:sz w:val="27"/>
          <w:szCs w:val="27"/>
        </w:rPr>
        <w:t>Identity and contact details of the data importer(s), including any contact person with responsibility for data protection]</w:t>
      </w:r>
    </w:p>
    <w:tbl>
      <w:tblPr>
        <w:tblW w:w="5000" w:type="pct"/>
        <w:tblCellMar>
          <w:left w:w="0" w:type="dxa"/>
          <w:right w:w="0" w:type="dxa"/>
        </w:tblCellMar>
        <w:tblLook w:val="04A0" w:firstRow="1" w:lastRow="0" w:firstColumn="1" w:lastColumn="0" w:noHBand="0" w:noVBand="1"/>
      </w:tblPr>
      <w:tblGrid>
        <w:gridCol w:w="6"/>
        <w:gridCol w:w="264"/>
        <w:gridCol w:w="9810"/>
      </w:tblGrid>
      <w:tr w:rsidR="00F35994" w:rsidRPr="00F35994" w14:paraId="421908E9" w14:textId="77777777" w:rsidTr="00DB6ED5">
        <w:tc>
          <w:tcPr>
            <w:tcW w:w="0" w:type="auto"/>
            <w:shd w:val="clear" w:color="auto" w:fill="auto"/>
            <w:hideMark/>
          </w:tcPr>
          <w:p w14:paraId="1BC33230" w14:textId="77777777" w:rsidR="00F35994" w:rsidRPr="00F35994" w:rsidRDefault="00F35994" w:rsidP="003F4866">
            <w:pPr>
              <w:spacing w:line="240" w:lineRule="auto"/>
              <w:rPr>
                <w:rFonts w:ascii="Times New Roman" w:eastAsia="Times New Roman" w:hAnsi="Times New Roman" w:cs="Times New Roman"/>
                <w:color w:val="444444"/>
                <w:sz w:val="27"/>
                <w:szCs w:val="27"/>
              </w:rPr>
            </w:pPr>
          </w:p>
        </w:tc>
        <w:tc>
          <w:tcPr>
            <w:tcW w:w="131" w:type="pct"/>
            <w:shd w:val="clear" w:color="auto" w:fill="auto"/>
            <w:hideMark/>
          </w:tcPr>
          <w:p w14:paraId="2A691283"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1.</w:t>
            </w:r>
          </w:p>
        </w:tc>
        <w:tc>
          <w:tcPr>
            <w:tcW w:w="4866" w:type="pct"/>
            <w:shd w:val="clear" w:color="auto" w:fill="auto"/>
            <w:hideMark/>
          </w:tcPr>
          <w:p w14:paraId="1BF7F279" w14:textId="1DB04935" w:rsidR="00735AA3" w:rsidRPr="00F35994" w:rsidRDefault="00F35994" w:rsidP="00735AA3">
            <w:pPr>
              <w:spacing w:line="240" w:lineRule="auto"/>
              <w:rPr>
                <w:rFonts w:ascii="Times New Roman" w:eastAsia="Times New Roman" w:hAnsi="Times New Roman" w:cs="Times New Roman"/>
                <w:sz w:val="24"/>
              </w:rPr>
            </w:pPr>
            <w:r w:rsidRPr="00F35994">
              <w:rPr>
                <w:rFonts w:ascii="Times New Roman" w:eastAsia="Times New Roman" w:hAnsi="Times New Roman" w:cs="Times New Roman"/>
                <w:sz w:val="24"/>
              </w:rPr>
              <w:t xml:space="preserve">Name: </w:t>
            </w:r>
            <w:r w:rsidR="000363FA" w:rsidRPr="00A52F93">
              <w:rPr>
                <w:rFonts w:ascii="Times New Roman" w:eastAsia="Times New Roman" w:hAnsi="Times New Roman" w:cs="Times New Roman"/>
                <w:i/>
                <w:sz w:val="24"/>
              </w:rPr>
              <w:t xml:space="preserve"> As set forth in the prefatory language prior to Section I of these Standard Contractual Clauses</w:t>
            </w:r>
          </w:p>
          <w:p w14:paraId="121DDF5B" w14:textId="0EF539D8" w:rsidR="00F35994" w:rsidRPr="00735AA3" w:rsidRDefault="00F35994" w:rsidP="003F4866">
            <w:pPr>
              <w:spacing w:before="120" w:line="312" w:lineRule="atLeast"/>
              <w:rPr>
                <w:rFonts w:ascii="Times New Roman" w:eastAsia="Times New Roman" w:hAnsi="Times New Roman" w:cs="Times New Roman"/>
                <w:i/>
                <w:sz w:val="24"/>
              </w:rPr>
            </w:pPr>
            <w:r w:rsidRPr="00F35994">
              <w:rPr>
                <w:rFonts w:ascii="Times New Roman" w:eastAsia="Times New Roman" w:hAnsi="Times New Roman" w:cs="Times New Roman"/>
                <w:sz w:val="24"/>
              </w:rPr>
              <w:lastRenderedPageBreak/>
              <w:t xml:space="preserve">Address: </w:t>
            </w:r>
            <w:r w:rsidR="000363FA" w:rsidRPr="00A52F93">
              <w:rPr>
                <w:rFonts w:ascii="Times New Roman" w:eastAsia="Times New Roman" w:hAnsi="Times New Roman" w:cs="Times New Roman"/>
                <w:i/>
                <w:sz w:val="24"/>
              </w:rPr>
              <w:t xml:space="preserve"> As set forth in the prefatory language prior to Section I of these Standard Contractual Clauses</w:t>
            </w:r>
          </w:p>
          <w:p w14:paraId="1F0E5FE8" w14:textId="17C97FDA" w:rsidR="00735AA3" w:rsidRPr="00A52F93" w:rsidRDefault="00F35994" w:rsidP="003F4866">
            <w:pPr>
              <w:spacing w:before="120" w:line="312" w:lineRule="atLeast"/>
              <w:rPr>
                <w:rFonts w:ascii="Times New Roman" w:eastAsia="Times New Roman" w:hAnsi="Times New Roman" w:cs="Times New Roman"/>
                <w:i/>
                <w:sz w:val="24"/>
              </w:rPr>
            </w:pPr>
            <w:r w:rsidRPr="00F35994">
              <w:rPr>
                <w:rFonts w:ascii="Times New Roman" w:eastAsia="Times New Roman" w:hAnsi="Times New Roman" w:cs="Times New Roman"/>
                <w:sz w:val="24"/>
              </w:rPr>
              <w:t xml:space="preserve">Contact person’s name, position and contact details: </w:t>
            </w:r>
            <w:r w:rsidR="000363FA" w:rsidRPr="00A52F93">
              <w:rPr>
                <w:rFonts w:ascii="Times New Roman" w:eastAsia="Times New Roman" w:hAnsi="Times New Roman" w:cs="Times New Roman"/>
                <w:i/>
                <w:sz w:val="24"/>
              </w:rPr>
              <w:t xml:space="preserve"> </w:t>
            </w:r>
            <w:r w:rsidR="009A3CED">
              <w:rPr>
                <w:rFonts w:ascii="Times New Roman" w:eastAsia="Times New Roman" w:hAnsi="Times New Roman" w:cs="Times New Roman"/>
                <w:i/>
                <w:sz w:val="24"/>
                <w:highlight w:val="yellow"/>
              </w:rPr>
              <w:t>As set forth in the Data Processing Agreement*</w:t>
            </w:r>
          </w:p>
          <w:p w14:paraId="05820374" w14:textId="283A7DC7" w:rsidR="00F35994" w:rsidRPr="00735AA3" w:rsidRDefault="00F35994" w:rsidP="003F4866">
            <w:pPr>
              <w:spacing w:before="120" w:line="312" w:lineRule="atLeast"/>
              <w:rPr>
                <w:rFonts w:ascii="Times New Roman" w:eastAsia="Times New Roman" w:hAnsi="Times New Roman" w:cs="Times New Roman"/>
                <w:i/>
                <w:sz w:val="24"/>
                <w:highlight w:val="yellow"/>
              </w:rPr>
            </w:pPr>
            <w:r w:rsidRPr="00F35994">
              <w:rPr>
                <w:rFonts w:ascii="Times New Roman" w:eastAsia="Times New Roman" w:hAnsi="Times New Roman" w:cs="Times New Roman"/>
                <w:sz w:val="24"/>
              </w:rPr>
              <w:t xml:space="preserve">Activities relevant to the data transferred under these Clauses: </w:t>
            </w:r>
            <w:r w:rsidR="000363FA">
              <w:rPr>
                <w:rFonts w:ascii="Times New Roman" w:eastAsia="Times New Roman" w:hAnsi="Times New Roman" w:cs="Times New Roman"/>
                <w:i/>
                <w:sz w:val="24"/>
                <w:highlight w:val="yellow"/>
              </w:rPr>
              <w:t xml:space="preserve"> As set forth in the Data Processing Agreement</w:t>
            </w:r>
            <w:r w:rsidR="009812F1">
              <w:rPr>
                <w:rFonts w:ascii="Times New Roman" w:eastAsia="Times New Roman" w:hAnsi="Times New Roman" w:cs="Times New Roman"/>
                <w:i/>
                <w:sz w:val="24"/>
                <w:highlight w:val="yellow"/>
              </w:rPr>
              <w:t>*</w:t>
            </w:r>
          </w:p>
          <w:p w14:paraId="67CB2725"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Signature and date: </w:t>
            </w:r>
            <w:r w:rsidR="00735AA3" w:rsidRPr="00735AA3">
              <w:rPr>
                <w:rFonts w:ascii="Times New Roman" w:eastAsia="Times New Roman" w:hAnsi="Times New Roman" w:cs="Times New Roman"/>
                <w:i/>
                <w:sz w:val="24"/>
                <w:highlight w:val="yellow"/>
              </w:rPr>
              <w:t>[insert signature and date *]</w:t>
            </w:r>
          </w:p>
          <w:p w14:paraId="77A9A482" w14:textId="66F7FBE1"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Role (controller/processor): </w:t>
            </w:r>
            <w:r w:rsidR="000363FA" w:rsidRPr="00A52F93">
              <w:rPr>
                <w:rFonts w:ascii="Times New Roman" w:eastAsia="Times New Roman" w:hAnsi="Times New Roman" w:cs="Times New Roman"/>
                <w:i/>
                <w:sz w:val="24"/>
              </w:rPr>
              <w:t xml:space="preserve"> As set forth in the prefatory language prior to Section I of these Standard Contractual Clauses</w:t>
            </w:r>
          </w:p>
        </w:tc>
      </w:tr>
    </w:tbl>
    <w:p w14:paraId="5577ABE2"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p w14:paraId="4330E650"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B.   </w:t>
      </w:r>
      <w:commentRangeStart w:id="2"/>
      <w:r w:rsidRPr="00F35994">
        <w:rPr>
          <w:rFonts w:ascii="Times New Roman" w:eastAsia="Times New Roman" w:hAnsi="Times New Roman" w:cs="Times New Roman"/>
          <w:b/>
          <w:bCs/>
          <w:color w:val="444444"/>
          <w:sz w:val="27"/>
          <w:szCs w:val="27"/>
        </w:rPr>
        <w:t>DESCRIPTION OF TRANSFER</w:t>
      </w:r>
      <w:commentRangeEnd w:id="2"/>
      <w:r w:rsidR="009F31E1">
        <w:rPr>
          <w:rStyle w:val="CommentReference"/>
        </w:rPr>
        <w:commentReference w:id="2"/>
      </w:r>
    </w:p>
    <w:p w14:paraId="46005936"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166B57C4"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2F12CA4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p w14:paraId="7EE7CC7A"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FOUR: Transfer processor to controller</w:t>
      </w:r>
    </w:p>
    <w:p w14:paraId="1D9C62BA" w14:textId="77777777" w:rsidR="00F35994" w:rsidRPr="009812F1"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iCs/>
          <w:color w:val="444444"/>
          <w:sz w:val="27"/>
          <w:szCs w:val="27"/>
        </w:rPr>
        <w:t>Categories of data subjects whose personal data is transferred</w:t>
      </w:r>
    </w:p>
    <w:p w14:paraId="13843D89" w14:textId="19E3D96B" w:rsidR="00E7222A" w:rsidRPr="009812F1" w:rsidRDefault="008C7DCC" w:rsidP="003F4866">
      <w:pPr>
        <w:shd w:val="clear" w:color="auto" w:fill="FFFFFF"/>
        <w:spacing w:before="120" w:line="312" w:lineRule="atLeast"/>
        <w:rPr>
          <w:rFonts w:ascii="Times New Roman" w:eastAsia="Times New Roman" w:hAnsi="Times New Roman" w:cs="Times New Roman"/>
          <w:i/>
          <w:iCs/>
          <w:color w:val="444444"/>
          <w:sz w:val="27"/>
          <w:szCs w:val="27"/>
        </w:rPr>
      </w:pPr>
      <w:r w:rsidRPr="009812F1">
        <w:rPr>
          <w:rFonts w:ascii="Times New Roman" w:eastAsia="Times New Roman" w:hAnsi="Times New Roman" w:cs="Times New Roman"/>
          <w:i/>
          <w:sz w:val="27"/>
          <w:szCs w:val="27"/>
          <w:highlight w:val="yellow"/>
        </w:rPr>
        <w:t>As set forth in the Data Processing Agreement</w:t>
      </w:r>
      <w:r w:rsidR="009812F1" w:rsidRPr="009812F1">
        <w:rPr>
          <w:rFonts w:ascii="Times New Roman" w:eastAsia="Times New Roman" w:hAnsi="Times New Roman" w:cs="Times New Roman"/>
          <w:i/>
          <w:sz w:val="27"/>
          <w:szCs w:val="27"/>
          <w:highlight w:val="yellow"/>
        </w:rPr>
        <w:t>*</w:t>
      </w:r>
      <w:r w:rsidR="00E7222A" w:rsidRPr="009812F1">
        <w:rPr>
          <w:rFonts w:ascii="Times New Roman" w:eastAsia="Times New Roman" w:hAnsi="Times New Roman" w:cs="Times New Roman"/>
          <w:i/>
          <w:iCs/>
          <w:color w:val="444444"/>
          <w:sz w:val="27"/>
          <w:szCs w:val="27"/>
          <w:highlight w:val="yellow"/>
        </w:rPr>
        <w:t>]</w:t>
      </w:r>
    </w:p>
    <w:p w14:paraId="53395A94" w14:textId="77777777" w:rsidR="00F35994" w:rsidRPr="009812F1"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iCs/>
          <w:color w:val="444444"/>
          <w:sz w:val="27"/>
          <w:szCs w:val="27"/>
        </w:rPr>
        <w:t>Categories of personal data transferred</w:t>
      </w:r>
    </w:p>
    <w:p w14:paraId="5DD76B4B" w14:textId="0E2CC41D" w:rsidR="009A3CED" w:rsidRPr="009812F1" w:rsidRDefault="008C7DCC" w:rsidP="003F4866">
      <w:pPr>
        <w:shd w:val="clear" w:color="auto" w:fill="FFFFFF"/>
        <w:spacing w:before="120" w:line="312" w:lineRule="atLeast"/>
        <w:rPr>
          <w:rFonts w:ascii="Times New Roman" w:eastAsia="Times New Roman" w:hAnsi="Times New Roman" w:cs="Times New Roman"/>
          <w:i/>
          <w:iCs/>
          <w:color w:val="444444"/>
          <w:sz w:val="27"/>
          <w:szCs w:val="27"/>
        </w:rPr>
      </w:pPr>
      <w:r w:rsidRPr="009812F1">
        <w:rPr>
          <w:rFonts w:ascii="Times New Roman" w:eastAsia="Times New Roman" w:hAnsi="Times New Roman" w:cs="Times New Roman"/>
          <w:i/>
          <w:sz w:val="27"/>
          <w:szCs w:val="27"/>
          <w:highlight w:val="yellow"/>
        </w:rPr>
        <w:t>As set forth in the Data Processing Agreement</w:t>
      </w:r>
      <w:r w:rsidR="009812F1" w:rsidRPr="009812F1">
        <w:rPr>
          <w:rFonts w:ascii="Times New Roman" w:eastAsia="Times New Roman" w:hAnsi="Times New Roman" w:cs="Times New Roman"/>
          <w:i/>
          <w:sz w:val="27"/>
          <w:szCs w:val="27"/>
          <w:highlight w:val="yellow"/>
        </w:rPr>
        <w:t>*</w:t>
      </w:r>
      <w:r w:rsidRPr="009812F1" w:rsidDel="008C7DCC">
        <w:rPr>
          <w:rFonts w:ascii="Times New Roman" w:eastAsia="Times New Roman" w:hAnsi="Times New Roman" w:cs="Times New Roman"/>
          <w:i/>
          <w:iCs/>
          <w:color w:val="444444"/>
          <w:sz w:val="27"/>
          <w:szCs w:val="27"/>
          <w:highlight w:val="yellow"/>
        </w:rPr>
        <w:t xml:space="preserve"> </w:t>
      </w:r>
    </w:p>
    <w:p w14:paraId="016C6973" w14:textId="77777777" w:rsidR="00F35994" w:rsidRPr="009812F1"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iCs/>
          <w:color w:val="444444"/>
          <w:sz w:val="27"/>
          <w:szCs w:val="27"/>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9812F1">
        <w:rPr>
          <w:rFonts w:ascii="Times New Roman" w:eastAsia="Times New Roman" w:hAnsi="Times New Roman" w:cs="Times New Roman"/>
          <w:i/>
          <w:iCs/>
          <w:color w:val="444444"/>
          <w:sz w:val="27"/>
          <w:szCs w:val="27"/>
        </w:rPr>
        <w:t>specialised</w:t>
      </w:r>
      <w:proofErr w:type="spellEnd"/>
      <w:r w:rsidRPr="009812F1">
        <w:rPr>
          <w:rFonts w:ascii="Times New Roman" w:eastAsia="Times New Roman" w:hAnsi="Times New Roman" w:cs="Times New Roman"/>
          <w:i/>
          <w:iCs/>
          <w:color w:val="444444"/>
          <w:sz w:val="27"/>
          <w:szCs w:val="27"/>
        </w:rPr>
        <w:t xml:space="preserve"> training), keeping a record of access to the data, restrictions for onward transfers or additional security measures.</w:t>
      </w:r>
    </w:p>
    <w:p w14:paraId="181ED165" w14:textId="30D9086C" w:rsidR="00284BE2" w:rsidRPr="009812F1" w:rsidRDefault="008C7DCC" w:rsidP="00E7222A">
      <w:pPr>
        <w:shd w:val="clear" w:color="auto" w:fill="FFFFFF"/>
        <w:spacing w:before="120" w:line="312" w:lineRule="atLeast"/>
        <w:rPr>
          <w:rFonts w:ascii="Times New Roman" w:eastAsia="Times New Roman" w:hAnsi="Times New Roman" w:cs="Times New Roman"/>
          <w:i/>
          <w:iCs/>
          <w:color w:val="444444"/>
          <w:sz w:val="27"/>
          <w:szCs w:val="27"/>
          <w:highlight w:val="yellow"/>
        </w:rPr>
      </w:pPr>
      <w:r w:rsidRPr="009812F1">
        <w:rPr>
          <w:rFonts w:ascii="Times New Roman" w:eastAsia="Times New Roman" w:hAnsi="Times New Roman" w:cs="Times New Roman"/>
          <w:i/>
          <w:sz w:val="27"/>
          <w:szCs w:val="27"/>
          <w:highlight w:val="yellow"/>
        </w:rPr>
        <w:t>As set forth in the Data Processing Agreement</w:t>
      </w:r>
      <w:r w:rsidR="009812F1" w:rsidRPr="009812F1">
        <w:rPr>
          <w:rFonts w:ascii="Times New Roman" w:eastAsia="Times New Roman" w:hAnsi="Times New Roman" w:cs="Times New Roman"/>
          <w:i/>
          <w:sz w:val="27"/>
          <w:szCs w:val="27"/>
          <w:highlight w:val="yellow"/>
        </w:rPr>
        <w:t>*</w:t>
      </w:r>
      <w:r w:rsidRPr="009812F1" w:rsidDel="008C7DCC">
        <w:rPr>
          <w:rFonts w:ascii="Times New Roman" w:eastAsia="Times New Roman" w:hAnsi="Times New Roman" w:cs="Times New Roman"/>
          <w:i/>
          <w:iCs/>
          <w:color w:val="444444"/>
          <w:sz w:val="27"/>
          <w:szCs w:val="27"/>
          <w:highlight w:val="yellow"/>
        </w:rPr>
        <w:t xml:space="preserve"> </w:t>
      </w:r>
    </w:p>
    <w:p w14:paraId="35665BDD" w14:textId="77777777" w:rsidR="00F35994" w:rsidRPr="009812F1"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iCs/>
          <w:color w:val="444444"/>
          <w:sz w:val="27"/>
          <w:szCs w:val="27"/>
        </w:rPr>
        <w:t>The frequency of the transfer (e.g. whether the data is transferred on a one-off or continuous basis).</w:t>
      </w:r>
    </w:p>
    <w:p w14:paraId="16255B98" w14:textId="5B52507B" w:rsidR="009A3CED" w:rsidRPr="009812F1" w:rsidRDefault="009812F1"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sz w:val="27"/>
          <w:szCs w:val="27"/>
          <w:highlight w:val="yellow"/>
        </w:rPr>
        <w:t>As set forth in the Data Processing Agreement*</w:t>
      </w:r>
      <w:r w:rsidRPr="009812F1" w:rsidDel="009812F1">
        <w:rPr>
          <w:rFonts w:ascii="Times New Roman" w:eastAsia="Times New Roman" w:hAnsi="Times New Roman" w:cs="Times New Roman"/>
          <w:i/>
          <w:iCs/>
          <w:color w:val="444444"/>
          <w:sz w:val="27"/>
          <w:szCs w:val="27"/>
          <w:highlight w:val="yellow"/>
        </w:rPr>
        <w:t xml:space="preserve"> </w:t>
      </w:r>
    </w:p>
    <w:p w14:paraId="2F43FDC4" w14:textId="77777777" w:rsidR="00F35994" w:rsidRPr="009812F1"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iCs/>
          <w:color w:val="444444"/>
          <w:sz w:val="27"/>
          <w:szCs w:val="27"/>
        </w:rPr>
        <w:t>Nature of the processing</w:t>
      </w:r>
    </w:p>
    <w:p w14:paraId="19A9EC52" w14:textId="454861A5" w:rsidR="009A3CED" w:rsidRPr="009812F1" w:rsidRDefault="009812F1" w:rsidP="003F4866">
      <w:pPr>
        <w:shd w:val="clear" w:color="auto" w:fill="FFFFFF"/>
        <w:spacing w:before="120" w:line="312" w:lineRule="atLeast"/>
        <w:rPr>
          <w:rFonts w:ascii="Times New Roman" w:eastAsia="Times New Roman" w:hAnsi="Times New Roman" w:cs="Times New Roman"/>
          <w:i/>
          <w:iCs/>
          <w:color w:val="444444"/>
          <w:sz w:val="27"/>
          <w:szCs w:val="27"/>
        </w:rPr>
      </w:pPr>
      <w:r w:rsidRPr="009812F1">
        <w:rPr>
          <w:rFonts w:ascii="Times New Roman" w:eastAsia="Times New Roman" w:hAnsi="Times New Roman" w:cs="Times New Roman"/>
          <w:i/>
          <w:sz w:val="27"/>
          <w:szCs w:val="27"/>
          <w:highlight w:val="yellow"/>
        </w:rPr>
        <w:t>As set forth in the Data Processing Agreement*</w:t>
      </w:r>
      <w:r w:rsidR="008C7DCC" w:rsidRPr="009812F1" w:rsidDel="008C7DCC">
        <w:rPr>
          <w:rFonts w:ascii="Times New Roman" w:eastAsia="Times New Roman" w:hAnsi="Times New Roman" w:cs="Times New Roman"/>
          <w:i/>
          <w:iCs/>
          <w:color w:val="444444"/>
          <w:sz w:val="27"/>
          <w:szCs w:val="27"/>
          <w:highlight w:val="yellow"/>
        </w:rPr>
        <w:t xml:space="preserve"> </w:t>
      </w:r>
    </w:p>
    <w:p w14:paraId="4DFD5D91" w14:textId="77777777" w:rsidR="00F35994" w:rsidRPr="009812F1"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iCs/>
          <w:color w:val="444444"/>
          <w:sz w:val="27"/>
          <w:szCs w:val="27"/>
        </w:rPr>
        <w:t>Purpose(s) of the data transfer and further processing</w:t>
      </w:r>
    </w:p>
    <w:p w14:paraId="559BC02B" w14:textId="41C386EE" w:rsidR="009A3CED" w:rsidRPr="009812F1" w:rsidRDefault="008C7DCC" w:rsidP="00F37535">
      <w:pPr>
        <w:shd w:val="clear" w:color="auto" w:fill="FFFFFF"/>
        <w:spacing w:before="120" w:line="312" w:lineRule="atLeast"/>
        <w:rPr>
          <w:rFonts w:ascii="Times New Roman" w:eastAsia="Times New Roman" w:hAnsi="Times New Roman" w:cs="Times New Roman"/>
          <w:i/>
          <w:iCs/>
          <w:color w:val="444444"/>
          <w:sz w:val="27"/>
          <w:szCs w:val="27"/>
        </w:rPr>
      </w:pPr>
      <w:r w:rsidRPr="009812F1">
        <w:rPr>
          <w:rFonts w:ascii="Times New Roman" w:eastAsia="Times New Roman" w:hAnsi="Times New Roman" w:cs="Times New Roman"/>
          <w:i/>
          <w:sz w:val="27"/>
          <w:szCs w:val="27"/>
          <w:highlight w:val="yellow"/>
        </w:rPr>
        <w:t>As set forth in the Data Processing Agreement</w:t>
      </w:r>
      <w:r w:rsidR="009812F1" w:rsidRPr="009812F1">
        <w:rPr>
          <w:rFonts w:ascii="Times New Roman" w:eastAsia="Times New Roman" w:hAnsi="Times New Roman" w:cs="Times New Roman"/>
          <w:i/>
          <w:sz w:val="27"/>
          <w:szCs w:val="27"/>
          <w:highlight w:val="yellow"/>
        </w:rPr>
        <w:t>*</w:t>
      </w:r>
      <w:r w:rsidRPr="009812F1" w:rsidDel="008C7DCC">
        <w:rPr>
          <w:rFonts w:ascii="Times New Roman" w:eastAsia="Times New Roman" w:hAnsi="Times New Roman" w:cs="Times New Roman"/>
          <w:i/>
          <w:iCs/>
          <w:color w:val="444444"/>
          <w:sz w:val="27"/>
          <w:szCs w:val="27"/>
          <w:highlight w:val="yellow"/>
        </w:rPr>
        <w:t xml:space="preserve"> </w:t>
      </w:r>
    </w:p>
    <w:p w14:paraId="4481AB29" w14:textId="77777777" w:rsidR="00F35994" w:rsidRPr="009812F1"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iCs/>
          <w:color w:val="444444"/>
          <w:sz w:val="27"/>
          <w:szCs w:val="27"/>
        </w:rPr>
        <w:lastRenderedPageBreak/>
        <w:t>The period for which the personal data will be retained, or, if that is not possible, the criteria used to determine that period</w:t>
      </w:r>
    </w:p>
    <w:p w14:paraId="43FBAC24" w14:textId="35695221" w:rsidR="009A3CED" w:rsidRPr="009812F1" w:rsidRDefault="008C7DCC" w:rsidP="003F4866">
      <w:pPr>
        <w:shd w:val="clear" w:color="auto" w:fill="FFFFFF"/>
        <w:spacing w:before="120" w:line="312" w:lineRule="atLeast"/>
        <w:rPr>
          <w:rFonts w:ascii="Times New Roman" w:eastAsia="Times New Roman" w:hAnsi="Times New Roman" w:cs="Times New Roman"/>
          <w:i/>
          <w:iCs/>
          <w:color w:val="444444"/>
          <w:sz w:val="27"/>
          <w:szCs w:val="27"/>
        </w:rPr>
      </w:pPr>
      <w:r w:rsidRPr="009812F1">
        <w:rPr>
          <w:rFonts w:ascii="Times New Roman" w:eastAsia="Times New Roman" w:hAnsi="Times New Roman" w:cs="Times New Roman"/>
          <w:i/>
          <w:sz w:val="27"/>
          <w:szCs w:val="27"/>
          <w:highlight w:val="yellow"/>
        </w:rPr>
        <w:t>As set forth in the Data Processing Agreement</w:t>
      </w:r>
      <w:r w:rsidR="009812F1" w:rsidRPr="009812F1">
        <w:rPr>
          <w:rFonts w:ascii="Times New Roman" w:eastAsia="Times New Roman" w:hAnsi="Times New Roman" w:cs="Times New Roman"/>
          <w:i/>
          <w:sz w:val="27"/>
          <w:szCs w:val="27"/>
          <w:highlight w:val="yellow"/>
        </w:rPr>
        <w:t>*</w:t>
      </w:r>
      <w:r w:rsidRPr="009812F1" w:rsidDel="008C7DCC">
        <w:rPr>
          <w:rFonts w:ascii="Times New Roman" w:eastAsia="Times New Roman" w:hAnsi="Times New Roman" w:cs="Times New Roman"/>
          <w:i/>
          <w:iCs/>
          <w:color w:val="444444"/>
          <w:sz w:val="27"/>
          <w:szCs w:val="27"/>
          <w:highlight w:val="yellow"/>
        </w:rPr>
        <w:t xml:space="preserve"> </w:t>
      </w:r>
    </w:p>
    <w:p w14:paraId="5D4481CB" w14:textId="77777777" w:rsidR="00F35994" w:rsidRPr="009812F1"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iCs/>
          <w:color w:val="444444"/>
          <w:sz w:val="27"/>
          <w:szCs w:val="27"/>
        </w:rPr>
        <w:t>For transfers to (sub-) processors, also specify subject matter, nature and duration of the processing</w:t>
      </w:r>
    </w:p>
    <w:p w14:paraId="27E2A352" w14:textId="5821133A" w:rsidR="009A3CED" w:rsidRPr="009812F1" w:rsidRDefault="008C7DCC" w:rsidP="00F37535">
      <w:pPr>
        <w:shd w:val="clear" w:color="auto" w:fill="FFFFFF"/>
        <w:spacing w:before="120" w:line="312" w:lineRule="atLeast"/>
        <w:rPr>
          <w:rFonts w:ascii="Times New Roman" w:eastAsia="Times New Roman" w:hAnsi="Times New Roman" w:cs="Times New Roman"/>
          <w:color w:val="444444"/>
          <w:sz w:val="27"/>
          <w:szCs w:val="27"/>
        </w:rPr>
      </w:pPr>
      <w:r w:rsidRPr="009812F1">
        <w:rPr>
          <w:rFonts w:ascii="Times New Roman" w:eastAsia="Times New Roman" w:hAnsi="Times New Roman" w:cs="Times New Roman"/>
          <w:i/>
          <w:sz w:val="27"/>
          <w:szCs w:val="27"/>
          <w:highlight w:val="yellow"/>
        </w:rPr>
        <w:t>As set forth in the Data Processing Agreement</w:t>
      </w:r>
      <w:r w:rsidR="009812F1" w:rsidRPr="009812F1">
        <w:rPr>
          <w:rFonts w:ascii="Times New Roman" w:eastAsia="Times New Roman" w:hAnsi="Times New Roman" w:cs="Times New Roman"/>
          <w:i/>
          <w:sz w:val="27"/>
          <w:szCs w:val="27"/>
          <w:highlight w:val="yellow"/>
        </w:rPr>
        <w:t>*</w:t>
      </w:r>
      <w:r w:rsidRPr="009812F1" w:rsidDel="008C7DCC">
        <w:rPr>
          <w:rFonts w:ascii="Times New Roman" w:eastAsia="Times New Roman" w:hAnsi="Times New Roman" w:cs="Times New Roman"/>
          <w:i/>
          <w:iCs/>
          <w:color w:val="444444"/>
          <w:sz w:val="27"/>
          <w:szCs w:val="27"/>
          <w:highlight w:val="yellow"/>
        </w:rPr>
        <w:t xml:space="preserve"> </w:t>
      </w:r>
    </w:p>
    <w:p w14:paraId="77193861"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r w:rsidRPr="00F35994">
        <w:rPr>
          <w:rFonts w:ascii="Times New Roman" w:eastAsia="Times New Roman" w:hAnsi="Times New Roman" w:cs="Times New Roman"/>
          <w:b/>
          <w:bCs/>
          <w:color w:val="444444"/>
          <w:sz w:val="27"/>
          <w:szCs w:val="27"/>
        </w:rPr>
        <w:t>C.   COMPETENT SUPERVISORY AUTHORITY</w:t>
      </w:r>
    </w:p>
    <w:p w14:paraId="1D94DFF2"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73600062"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44FB95A7"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p w14:paraId="3CBE17A4" w14:textId="19FD0A3E" w:rsidR="00F35994" w:rsidRPr="00F35994" w:rsidRDefault="00DF32D0" w:rsidP="003F4866">
      <w:pPr>
        <w:spacing w:before="120" w:after="120" w:line="240" w:lineRule="auto"/>
        <w:rPr>
          <w:rFonts w:ascii="Times New Roman" w:eastAsia="Times New Roman" w:hAnsi="Times New Roman" w:cs="Times New Roman"/>
          <w:sz w:val="24"/>
        </w:rPr>
      </w:pPr>
      <w:r w:rsidRPr="009812F1">
        <w:rPr>
          <w:rFonts w:ascii="Times New Roman" w:eastAsia="Times New Roman" w:hAnsi="Times New Roman" w:cs="Times New Roman"/>
          <w:i/>
          <w:iCs/>
          <w:color w:val="444444"/>
          <w:sz w:val="27"/>
          <w:szCs w:val="27"/>
        </w:rPr>
        <w:t xml:space="preserve">The supervisory authority is that of the Member State in which the data subject whose personal data are transferred under these clauses are located. See </w:t>
      </w:r>
      <w:r w:rsidR="009812F1" w:rsidRPr="009812F1">
        <w:rPr>
          <w:rFonts w:ascii="Times New Roman" w:eastAsia="Times New Roman" w:hAnsi="Times New Roman" w:cs="Times New Roman"/>
          <w:i/>
          <w:iCs/>
          <w:color w:val="444444"/>
          <w:sz w:val="27"/>
          <w:szCs w:val="27"/>
        </w:rPr>
        <w:t>supervisory authority/</w:t>
      </w:r>
      <w:proofErr w:type="spellStart"/>
      <w:r w:rsidR="009812F1" w:rsidRPr="009812F1">
        <w:rPr>
          <w:rFonts w:ascii="Times New Roman" w:eastAsia="Times New Roman" w:hAnsi="Times New Roman" w:cs="Times New Roman"/>
          <w:i/>
          <w:iCs/>
          <w:color w:val="444444"/>
          <w:sz w:val="27"/>
          <w:szCs w:val="27"/>
        </w:rPr>
        <w:t>ies</w:t>
      </w:r>
      <w:proofErr w:type="spellEnd"/>
      <w:r w:rsidR="009812F1" w:rsidRPr="009812F1">
        <w:rPr>
          <w:rFonts w:ascii="Times New Roman" w:eastAsia="Times New Roman" w:hAnsi="Times New Roman" w:cs="Times New Roman"/>
          <w:i/>
          <w:iCs/>
          <w:color w:val="444444"/>
          <w:sz w:val="27"/>
          <w:szCs w:val="27"/>
        </w:rPr>
        <w:t xml:space="preserve"> provided by the European Data Protection Board at https://edpb.europa.eu/about-edpb/about-edpb/members_en</w:t>
      </w:r>
    </w:p>
    <w:p w14:paraId="639DD381" w14:textId="77777777" w:rsidR="003F4866" w:rsidRDefault="003F4866">
      <w:pPr>
        <w:spacing w:line="240" w:lineRule="auto"/>
        <w:rPr>
          <w:rFonts w:ascii="Times New Roman" w:eastAsia="Times New Roman" w:hAnsi="Times New Roman" w:cs="Times New Roman"/>
          <w:b/>
          <w:bCs/>
          <w:color w:val="444444"/>
          <w:sz w:val="27"/>
          <w:szCs w:val="27"/>
        </w:rPr>
      </w:pPr>
      <w:r>
        <w:rPr>
          <w:rFonts w:ascii="Times New Roman" w:eastAsia="Times New Roman" w:hAnsi="Times New Roman" w:cs="Times New Roman"/>
          <w:b/>
          <w:bCs/>
          <w:color w:val="444444"/>
          <w:sz w:val="27"/>
          <w:szCs w:val="27"/>
        </w:rPr>
        <w:br w:type="page"/>
      </w:r>
    </w:p>
    <w:p w14:paraId="38C7EF67" w14:textId="77777777" w:rsidR="00F35994" w:rsidRPr="003F4866" w:rsidRDefault="00F35994" w:rsidP="003F4866">
      <w:pPr>
        <w:shd w:val="clear" w:color="auto" w:fill="FFFFFF"/>
        <w:spacing w:before="240" w:after="120" w:line="312" w:lineRule="atLeast"/>
        <w:jc w:val="center"/>
        <w:rPr>
          <w:rFonts w:ascii="Times New Roman" w:eastAsia="Times New Roman" w:hAnsi="Times New Roman" w:cs="Times New Roman"/>
          <w:b/>
          <w:bCs/>
          <w:color w:val="444444"/>
          <w:sz w:val="32"/>
          <w:szCs w:val="32"/>
        </w:rPr>
      </w:pPr>
      <w:r w:rsidRPr="003F4866">
        <w:rPr>
          <w:rFonts w:ascii="Times New Roman" w:eastAsia="Times New Roman" w:hAnsi="Times New Roman" w:cs="Times New Roman"/>
          <w:b/>
          <w:bCs/>
          <w:color w:val="444444"/>
          <w:sz w:val="32"/>
          <w:szCs w:val="32"/>
        </w:rPr>
        <w:lastRenderedPageBreak/>
        <w:t>ANNEX II</w:t>
      </w:r>
    </w:p>
    <w:p w14:paraId="69381FB4"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commentRangeStart w:id="3"/>
      <w:r w:rsidRPr="00F35994">
        <w:rPr>
          <w:rFonts w:ascii="Times New Roman" w:eastAsia="Times New Roman" w:hAnsi="Times New Roman" w:cs="Times New Roman"/>
          <w:b/>
          <w:bCs/>
          <w:color w:val="444444"/>
          <w:sz w:val="27"/>
          <w:szCs w:val="27"/>
        </w:rPr>
        <w:t xml:space="preserve">TECHNICAL AND ORGANISATIONAL MEASURES </w:t>
      </w:r>
      <w:commentRangeEnd w:id="3"/>
      <w:r w:rsidR="00727194">
        <w:rPr>
          <w:rStyle w:val="CommentReference"/>
        </w:rPr>
        <w:commentReference w:id="3"/>
      </w:r>
      <w:r w:rsidRPr="00F35994">
        <w:rPr>
          <w:rFonts w:ascii="Times New Roman" w:eastAsia="Times New Roman" w:hAnsi="Times New Roman" w:cs="Times New Roman"/>
          <w:b/>
          <w:bCs/>
          <w:color w:val="444444"/>
          <w:sz w:val="27"/>
          <w:szCs w:val="27"/>
        </w:rPr>
        <w:t>INCLUDING TECHNICAL AND ORGANISATIONAL MEASURES TO ENSURE THE SECURITY OF THE DATA</w:t>
      </w:r>
    </w:p>
    <w:p w14:paraId="29251BB3"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ONE: Transfer controller to controller</w:t>
      </w:r>
    </w:p>
    <w:p w14:paraId="0FA47DAB"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3475C238"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p w14:paraId="24A8A18E"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EXPLANATORY NOTE:</w:t>
      </w:r>
    </w:p>
    <w:p w14:paraId="744A9BCD"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 xml:space="preserve">The technical and </w:t>
      </w:r>
      <w:proofErr w:type="spellStart"/>
      <w:r w:rsidRPr="00F35994">
        <w:rPr>
          <w:rFonts w:ascii="Times New Roman" w:eastAsia="Times New Roman" w:hAnsi="Times New Roman" w:cs="Times New Roman"/>
          <w:color w:val="444444"/>
          <w:sz w:val="27"/>
          <w:szCs w:val="27"/>
        </w:rPr>
        <w:t>organisational</w:t>
      </w:r>
      <w:proofErr w:type="spellEnd"/>
      <w:r w:rsidRPr="00F35994">
        <w:rPr>
          <w:rFonts w:ascii="Times New Roman" w:eastAsia="Times New Roman" w:hAnsi="Times New Roman" w:cs="Times New Roman"/>
          <w:color w:val="444444"/>
          <w:sz w:val="27"/>
          <w:szCs w:val="27"/>
        </w:rPr>
        <w:t xml:space="preserve"> measures must be described in specific (and not generic) terms. See also the general comment on the first page of the Appendix, in particular on the need to clearly indicate which measures apply to each transfer/set of transfers.</w:t>
      </w:r>
    </w:p>
    <w:p w14:paraId="6D47F1CB" w14:textId="3050274C" w:rsidR="00F35994" w:rsidRDefault="00F35994" w:rsidP="003F4866">
      <w:pPr>
        <w:shd w:val="clear" w:color="auto" w:fill="FFFFFF"/>
        <w:spacing w:before="120" w:line="312" w:lineRule="atLeast"/>
        <w:rPr>
          <w:rFonts w:ascii="Times New Roman" w:eastAsia="Times New Roman" w:hAnsi="Times New Roman" w:cs="Times New Roman"/>
          <w:i/>
          <w:iCs/>
          <w:color w:val="444444"/>
          <w:sz w:val="27"/>
          <w:szCs w:val="27"/>
        </w:rPr>
      </w:pPr>
      <w:r w:rsidRPr="00F35994">
        <w:rPr>
          <w:rFonts w:ascii="Times New Roman" w:eastAsia="Times New Roman" w:hAnsi="Times New Roman" w:cs="Times New Roman"/>
          <w:i/>
          <w:iCs/>
          <w:color w:val="444444"/>
          <w:sz w:val="27"/>
          <w:szCs w:val="27"/>
        </w:rPr>
        <w:t xml:space="preserve">Description of the technical and </w:t>
      </w:r>
      <w:proofErr w:type="spellStart"/>
      <w:r w:rsidRPr="00F35994">
        <w:rPr>
          <w:rFonts w:ascii="Times New Roman" w:eastAsia="Times New Roman" w:hAnsi="Times New Roman" w:cs="Times New Roman"/>
          <w:i/>
          <w:iCs/>
          <w:color w:val="444444"/>
          <w:sz w:val="27"/>
          <w:szCs w:val="27"/>
        </w:rPr>
        <w:t>organisational</w:t>
      </w:r>
      <w:proofErr w:type="spellEnd"/>
      <w:r w:rsidRPr="00F35994">
        <w:rPr>
          <w:rFonts w:ascii="Times New Roman" w:eastAsia="Times New Roman" w:hAnsi="Times New Roman" w:cs="Times New Roman"/>
          <w:i/>
          <w:iCs/>
          <w:color w:val="444444"/>
          <w:sz w:val="27"/>
          <w:szCs w:val="27"/>
        </w:rPr>
        <w:t xml:space="preserve">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36870DE1" w14:textId="622EEFA7" w:rsidR="00284BE2" w:rsidRDefault="00050B2B" w:rsidP="009812F1">
      <w:pPr>
        <w:shd w:val="clear" w:color="auto" w:fill="FFFFFF"/>
        <w:spacing w:before="120" w:line="312" w:lineRule="atLeast"/>
        <w:rPr>
          <w:rFonts w:ascii="Times New Roman" w:eastAsia="Times New Roman" w:hAnsi="Times New Roman" w:cs="Times New Roman"/>
          <w:i/>
          <w:color w:val="444444"/>
          <w:sz w:val="27"/>
          <w:szCs w:val="27"/>
        </w:rPr>
      </w:pPr>
      <w:r>
        <w:rPr>
          <w:rFonts w:ascii="Times New Roman" w:eastAsia="Times New Roman" w:hAnsi="Times New Roman" w:cs="Times New Roman"/>
          <w:i/>
          <w:color w:val="444444"/>
          <w:sz w:val="27"/>
          <w:szCs w:val="27"/>
        </w:rPr>
        <w:t xml:space="preserve">The technical and organization </w:t>
      </w:r>
      <w:r w:rsidR="00727194">
        <w:rPr>
          <w:rFonts w:ascii="Times New Roman" w:eastAsia="Times New Roman" w:hAnsi="Times New Roman" w:cs="Times New Roman"/>
          <w:i/>
          <w:color w:val="444444"/>
          <w:sz w:val="27"/>
          <w:szCs w:val="27"/>
        </w:rPr>
        <w:t>measures</w:t>
      </w:r>
      <w:r>
        <w:rPr>
          <w:rFonts w:ascii="Times New Roman" w:eastAsia="Times New Roman" w:hAnsi="Times New Roman" w:cs="Times New Roman"/>
          <w:i/>
          <w:color w:val="444444"/>
          <w:sz w:val="27"/>
          <w:szCs w:val="27"/>
        </w:rPr>
        <w:t xml:space="preserve"> are set forth in the </w:t>
      </w:r>
      <w:commentRangeStart w:id="4"/>
      <w:r w:rsidRPr="00A52F93">
        <w:rPr>
          <w:rFonts w:ascii="Times New Roman" w:eastAsia="Times New Roman" w:hAnsi="Times New Roman" w:cs="Times New Roman"/>
          <w:i/>
          <w:color w:val="444444"/>
          <w:sz w:val="27"/>
          <w:szCs w:val="27"/>
          <w:highlight w:val="yellow"/>
        </w:rPr>
        <w:t xml:space="preserve">Data Processing Agreement </w:t>
      </w:r>
      <w:commentRangeEnd w:id="4"/>
      <w:r w:rsidR="009812F1" w:rsidRPr="00A52F93">
        <w:rPr>
          <w:rStyle w:val="CommentReference"/>
          <w:highlight w:val="yellow"/>
        </w:rPr>
        <w:commentReference w:id="4"/>
      </w:r>
      <w:r>
        <w:rPr>
          <w:rFonts w:ascii="Times New Roman" w:eastAsia="Times New Roman" w:hAnsi="Times New Roman" w:cs="Times New Roman"/>
          <w:i/>
          <w:color w:val="444444"/>
          <w:sz w:val="27"/>
          <w:szCs w:val="27"/>
        </w:rPr>
        <w:t xml:space="preserve">and in </w:t>
      </w:r>
      <w:r w:rsidR="009812F1">
        <w:rPr>
          <w:rFonts w:ascii="Times New Roman" w:eastAsia="Times New Roman" w:hAnsi="Times New Roman" w:cs="Times New Roman"/>
          <w:i/>
          <w:color w:val="444444"/>
          <w:sz w:val="27"/>
          <w:szCs w:val="27"/>
        </w:rPr>
        <w:t>the</w:t>
      </w:r>
      <w:r>
        <w:rPr>
          <w:rFonts w:ascii="Times New Roman" w:eastAsia="Times New Roman" w:hAnsi="Times New Roman" w:cs="Times New Roman"/>
          <w:i/>
          <w:color w:val="444444"/>
          <w:sz w:val="27"/>
          <w:szCs w:val="27"/>
        </w:rPr>
        <w:t xml:space="preserve"> University of Washington Administrative Policy Statements</w:t>
      </w:r>
      <w:r w:rsidR="009812F1">
        <w:rPr>
          <w:rFonts w:ascii="Times New Roman" w:eastAsia="Times New Roman" w:hAnsi="Times New Roman" w:cs="Times New Roman"/>
          <w:i/>
          <w:color w:val="444444"/>
          <w:sz w:val="27"/>
          <w:szCs w:val="27"/>
        </w:rPr>
        <w:t xml:space="preserve"> at </w:t>
      </w:r>
      <w:hyperlink r:id="rId38" w:history="1">
        <w:r w:rsidR="00C12FEB" w:rsidRPr="006757B6">
          <w:rPr>
            <w:rStyle w:val="Hyperlink"/>
            <w:rFonts w:ascii="Times New Roman" w:eastAsia="Times New Roman" w:hAnsi="Times New Roman" w:cs="Times New Roman"/>
            <w:i/>
            <w:sz w:val="27"/>
            <w:szCs w:val="27"/>
          </w:rPr>
          <w:t xml:space="preserve">http://www.washington.edu/admin/rules/policies/APS/APSTOC.html </w:t>
        </w:r>
      </w:hyperlink>
      <w:r w:rsidR="00C12FEB" w:rsidRPr="00C12FEB">
        <w:rPr>
          <w:rFonts w:ascii="Times New Roman" w:eastAsia="Times New Roman" w:hAnsi="Times New Roman" w:cs="Times New Roman"/>
          <w:i/>
          <w:color w:val="444444"/>
          <w:sz w:val="27"/>
          <w:szCs w:val="27"/>
          <w:highlight w:val="yellow"/>
        </w:rPr>
        <w:t>*</w:t>
      </w:r>
    </w:p>
    <w:p w14:paraId="57B66A7E" w14:textId="77777777" w:rsidR="00C12FEB" w:rsidRPr="009812F1" w:rsidRDefault="00C12FEB" w:rsidP="009812F1">
      <w:pPr>
        <w:shd w:val="clear" w:color="auto" w:fill="FFFFFF"/>
        <w:spacing w:before="120" w:line="312" w:lineRule="atLeast"/>
        <w:rPr>
          <w:rFonts w:ascii="Times New Roman" w:eastAsia="Times New Roman" w:hAnsi="Times New Roman" w:cs="Times New Roman"/>
          <w:i/>
          <w:color w:val="444444"/>
          <w:sz w:val="27"/>
          <w:szCs w:val="27"/>
        </w:rPr>
      </w:pPr>
    </w:p>
    <w:p w14:paraId="7C13EF5B" w14:textId="39277D3C"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[Examples of possible</w:t>
      </w:r>
      <w:r w:rsidR="009812F1">
        <w:rPr>
          <w:rFonts w:ascii="Times New Roman" w:eastAsia="Times New Roman" w:hAnsi="Times New Roman" w:cs="Times New Roman"/>
          <w:i/>
          <w:iCs/>
          <w:color w:val="444444"/>
          <w:sz w:val="27"/>
          <w:szCs w:val="27"/>
          <w:highlight w:val="yellow"/>
        </w:rPr>
        <w:t>, more specific</w:t>
      </w:r>
      <w:r w:rsidRPr="004C6EF7">
        <w:rPr>
          <w:rFonts w:ascii="Times New Roman" w:eastAsia="Times New Roman" w:hAnsi="Times New Roman" w:cs="Times New Roman"/>
          <w:i/>
          <w:iCs/>
          <w:color w:val="444444"/>
          <w:sz w:val="27"/>
          <w:szCs w:val="27"/>
          <w:highlight w:val="yellow"/>
        </w:rPr>
        <w:t xml:space="preserve"> measures:</w:t>
      </w:r>
    </w:p>
    <w:p w14:paraId="23D26494"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 xml:space="preserve">Measures of </w:t>
      </w:r>
      <w:proofErr w:type="spellStart"/>
      <w:r w:rsidRPr="004C6EF7">
        <w:rPr>
          <w:rFonts w:ascii="Times New Roman" w:eastAsia="Times New Roman" w:hAnsi="Times New Roman" w:cs="Times New Roman"/>
          <w:i/>
          <w:iCs/>
          <w:color w:val="444444"/>
          <w:sz w:val="27"/>
          <w:szCs w:val="27"/>
          <w:highlight w:val="yellow"/>
        </w:rPr>
        <w:t>pseudonymisation</w:t>
      </w:r>
      <w:proofErr w:type="spellEnd"/>
      <w:r w:rsidRPr="004C6EF7">
        <w:rPr>
          <w:rFonts w:ascii="Times New Roman" w:eastAsia="Times New Roman" w:hAnsi="Times New Roman" w:cs="Times New Roman"/>
          <w:i/>
          <w:iCs/>
          <w:color w:val="444444"/>
          <w:sz w:val="27"/>
          <w:szCs w:val="27"/>
          <w:highlight w:val="yellow"/>
        </w:rPr>
        <w:t xml:space="preserve"> and encryption of personal data</w:t>
      </w:r>
    </w:p>
    <w:p w14:paraId="5969589B"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Measures for ensuring ongoing confidentiality, integrity, availability and resilience of processing systems and services</w:t>
      </w:r>
    </w:p>
    <w:p w14:paraId="39792027"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Measures for ensuring the ability to restore the availability and access to personal data in a timely manner in the event of a physical or technical incident</w:t>
      </w:r>
    </w:p>
    <w:p w14:paraId="76D35CF2"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 xml:space="preserve">Processes for regularly testing, assessing and evaluating the effectiveness of technical and </w:t>
      </w:r>
      <w:proofErr w:type="spellStart"/>
      <w:r w:rsidRPr="004C6EF7">
        <w:rPr>
          <w:rFonts w:ascii="Times New Roman" w:eastAsia="Times New Roman" w:hAnsi="Times New Roman" w:cs="Times New Roman"/>
          <w:i/>
          <w:iCs/>
          <w:color w:val="444444"/>
          <w:sz w:val="27"/>
          <w:szCs w:val="27"/>
          <w:highlight w:val="yellow"/>
        </w:rPr>
        <w:t>organisational</w:t>
      </w:r>
      <w:proofErr w:type="spellEnd"/>
      <w:r w:rsidRPr="004C6EF7">
        <w:rPr>
          <w:rFonts w:ascii="Times New Roman" w:eastAsia="Times New Roman" w:hAnsi="Times New Roman" w:cs="Times New Roman"/>
          <w:i/>
          <w:iCs/>
          <w:color w:val="444444"/>
          <w:sz w:val="27"/>
          <w:szCs w:val="27"/>
          <w:highlight w:val="yellow"/>
        </w:rPr>
        <w:t xml:space="preserve"> measures in order to ensure the security of the processing</w:t>
      </w:r>
    </w:p>
    <w:p w14:paraId="25A19585"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 xml:space="preserve">Measures for user identification and </w:t>
      </w:r>
      <w:proofErr w:type="spellStart"/>
      <w:r w:rsidRPr="004C6EF7">
        <w:rPr>
          <w:rFonts w:ascii="Times New Roman" w:eastAsia="Times New Roman" w:hAnsi="Times New Roman" w:cs="Times New Roman"/>
          <w:i/>
          <w:iCs/>
          <w:color w:val="444444"/>
          <w:sz w:val="27"/>
          <w:szCs w:val="27"/>
          <w:highlight w:val="yellow"/>
        </w:rPr>
        <w:t>authorisation</w:t>
      </w:r>
      <w:proofErr w:type="spellEnd"/>
    </w:p>
    <w:p w14:paraId="42F1CE7B"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Measures for the protection of data during transmission</w:t>
      </w:r>
    </w:p>
    <w:p w14:paraId="518B233E"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Measures for the protection of data during storage</w:t>
      </w:r>
    </w:p>
    <w:p w14:paraId="61D3E434"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Measures for ensuring physical security of locations at which personal data are processed</w:t>
      </w:r>
    </w:p>
    <w:p w14:paraId="18E68133"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Measures for ensuring events logging</w:t>
      </w:r>
    </w:p>
    <w:p w14:paraId="5DF740FD"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lastRenderedPageBreak/>
        <w:t>Measures for ensuring system configuration, including default configuration</w:t>
      </w:r>
    </w:p>
    <w:p w14:paraId="71852457"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Measures for internal IT and IT security governance and management</w:t>
      </w:r>
    </w:p>
    <w:p w14:paraId="1BD0162B" w14:textId="77777777" w:rsidR="00F35994" w:rsidRPr="004C6EF7"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4C6EF7">
        <w:rPr>
          <w:rFonts w:ascii="Times New Roman" w:eastAsia="Times New Roman" w:hAnsi="Times New Roman" w:cs="Times New Roman"/>
          <w:i/>
          <w:iCs/>
          <w:color w:val="444444"/>
          <w:sz w:val="27"/>
          <w:szCs w:val="27"/>
          <w:highlight w:val="yellow"/>
        </w:rPr>
        <w:t>Measures for certification/assurance of processes and products</w:t>
      </w:r>
    </w:p>
    <w:p w14:paraId="18EF2D24"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4C6EF7">
        <w:rPr>
          <w:rFonts w:ascii="Times New Roman" w:eastAsia="Times New Roman" w:hAnsi="Times New Roman" w:cs="Times New Roman"/>
          <w:i/>
          <w:iCs/>
          <w:color w:val="444444"/>
          <w:sz w:val="27"/>
          <w:szCs w:val="27"/>
          <w:highlight w:val="yellow"/>
        </w:rPr>
        <w:t xml:space="preserve">Measures for ensuring data </w:t>
      </w:r>
      <w:r w:rsidR="004C6EF7" w:rsidRPr="004C6EF7">
        <w:rPr>
          <w:rFonts w:ascii="Times New Roman" w:eastAsia="Times New Roman" w:hAnsi="Times New Roman" w:cs="Times New Roman"/>
          <w:i/>
          <w:iCs/>
          <w:color w:val="444444"/>
          <w:sz w:val="27"/>
          <w:szCs w:val="27"/>
          <w:highlight w:val="yellow"/>
        </w:rPr>
        <w:t>minimization</w:t>
      </w:r>
    </w:p>
    <w:p w14:paraId="2AA3766D" w14:textId="77777777" w:rsidR="00F35994" w:rsidRPr="00EE779C"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EE779C">
        <w:rPr>
          <w:rFonts w:ascii="Times New Roman" w:eastAsia="Times New Roman" w:hAnsi="Times New Roman" w:cs="Times New Roman"/>
          <w:i/>
          <w:iCs/>
          <w:color w:val="444444"/>
          <w:sz w:val="27"/>
          <w:szCs w:val="27"/>
          <w:highlight w:val="yellow"/>
        </w:rPr>
        <w:t>Measures for ensuring data quality</w:t>
      </w:r>
    </w:p>
    <w:p w14:paraId="5C02FDDA" w14:textId="77777777" w:rsidR="00F35994" w:rsidRPr="00EE779C"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EE779C">
        <w:rPr>
          <w:rFonts w:ascii="Times New Roman" w:eastAsia="Times New Roman" w:hAnsi="Times New Roman" w:cs="Times New Roman"/>
          <w:i/>
          <w:iCs/>
          <w:color w:val="444444"/>
          <w:sz w:val="27"/>
          <w:szCs w:val="27"/>
          <w:highlight w:val="yellow"/>
        </w:rPr>
        <w:t>Measures for ensuring limited data retention</w:t>
      </w:r>
    </w:p>
    <w:p w14:paraId="79D16E42" w14:textId="77777777" w:rsidR="00F35994" w:rsidRPr="00EE779C" w:rsidRDefault="00F35994" w:rsidP="003F4866">
      <w:pPr>
        <w:shd w:val="clear" w:color="auto" w:fill="FFFFFF"/>
        <w:spacing w:before="120" w:line="312" w:lineRule="atLeast"/>
        <w:rPr>
          <w:rFonts w:ascii="Times New Roman" w:eastAsia="Times New Roman" w:hAnsi="Times New Roman" w:cs="Times New Roman"/>
          <w:color w:val="444444"/>
          <w:sz w:val="27"/>
          <w:szCs w:val="27"/>
          <w:highlight w:val="yellow"/>
        </w:rPr>
      </w:pPr>
      <w:r w:rsidRPr="00EE779C">
        <w:rPr>
          <w:rFonts w:ascii="Times New Roman" w:eastAsia="Times New Roman" w:hAnsi="Times New Roman" w:cs="Times New Roman"/>
          <w:i/>
          <w:iCs/>
          <w:color w:val="444444"/>
          <w:sz w:val="27"/>
          <w:szCs w:val="27"/>
          <w:highlight w:val="yellow"/>
        </w:rPr>
        <w:t>Measures for ensuring accountability</w:t>
      </w:r>
    </w:p>
    <w:p w14:paraId="727FC08D"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EE779C">
        <w:rPr>
          <w:rFonts w:ascii="Times New Roman" w:eastAsia="Times New Roman" w:hAnsi="Times New Roman" w:cs="Times New Roman"/>
          <w:i/>
          <w:iCs/>
          <w:color w:val="444444"/>
          <w:sz w:val="27"/>
          <w:szCs w:val="27"/>
          <w:highlight w:val="yellow"/>
        </w:rPr>
        <w:t>Measures for allowing data portability and ensuring erasure</w:t>
      </w:r>
      <w:r w:rsidR="00EE779C">
        <w:rPr>
          <w:rFonts w:ascii="Times New Roman" w:eastAsia="Times New Roman" w:hAnsi="Times New Roman" w:cs="Times New Roman"/>
          <w:i/>
          <w:iCs/>
          <w:color w:val="444444"/>
          <w:sz w:val="27"/>
          <w:szCs w:val="27"/>
          <w:highlight w:val="yellow"/>
        </w:rPr>
        <w:t>*</w:t>
      </w:r>
      <w:r w:rsidRPr="00EE779C">
        <w:rPr>
          <w:rFonts w:ascii="Times New Roman" w:eastAsia="Times New Roman" w:hAnsi="Times New Roman" w:cs="Times New Roman"/>
          <w:i/>
          <w:iCs/>
          <w:color w:val="444444"/>
          <w:sz w:val="27"/>
          <w:szCs w:val="27"/>
          <w:highlight w:val="yellow"/>
        </w:rPr>
        <w:t>]</w:t>
      </w:r>
    </w:p>
    <w:p w14:paraId="2A0AD4B0"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i/>
          <w:iCs/>
          <w:color w:val="444444"/>
          <w:sz w:val="27"/>
          <w:szCs w:val="27"/>
        </w:rPr>
        <w:t>For transfers to (sub-) processors, also</w:t>
      </w:r>
      <w:r w:rsidRPr="00F35994">
        <w:rPr>
          <w:rFonts w:ascii="Times New Roman" w:eastAsia="Times New Roman" w:hAnsi="Times New Roman" w:cs="Times New Roman"/>
          <w:color w:val="444444"/>
          <w:sz w:val="27"/>
          <w:szCs w:val="27"/>
        </w:rPr>
        <w:t> </w:t>
      </w:r>
      <w:r w:rsidRPr="00F35994">
        <w:rPr>
          <w:rFonts w:ascii="Times New Roman" w:eastAsia="Times New Roman" w:hAnsi="Times New Roman" w:cs="Times New Roman"/>
          <w:i/>
          <w:iCs/>
          <w:color w:val="444444"/>
          <w:sz w:val="27"/>
          <w:szCs w:val="27"/>
        </w:rPr>
        <w:t xml:space="preserve">describe the specific technical and </w:t>
      </w:r>
      <w:proofErr w:type="spellStart"/>
      <w:r w:rsidRPr="00F35994">
        <w:rPr>
          <w:rFonts w:ascii="Times New Roman" w:eastAsia="Times New Roman" w:hAnsi="Times New Roman" w:cs="Times New Roman"/>
          <w:i/>
          <w:iCs/>
          <w:color w:val="444444"/>
          <w:sz w:val="27"/>
          <w:szCs w:val="27"/>
        </w:rPr>
        <w:t>organisational</w:t>
      </w:r>
      <w:proofErr w:type="spellEnd"/>
      <w:r w:rsidRPr="00F35994">
        <w:rPr>
          <w:rFonts w:ascii="Times New Roman" w:eastAsia="Times New Roman" w:hAnsi="Times New Roman" w:cs="Times New Roman"/>
          <w:i/>
          <w:iCs/>
          <w:color w:val="444444"/>
          <w:sz w:val="27"/>
          <w:szCs w:val="27"/>
        </w:rPr>
        <w:t xml:space="preserve"> measures to be taken by the (sub-) processor to be able to provide assistance to the controller and, for transfers from a processor to a sub-processor, to the data exporter</w:t>
      </w:r>
    </w:p>
    <w:p w14:paraId="7C8E3A54" w14:textId="77777777" w:rsidR="00F35994" w:rsidRPr="00F35994" w:rsidRDefault="00F35994" w:rsidP="003F4866">
      <w:pPr>
        <w:spacing w:before="120" w:after="120" w:line="240" w:lineRule="auto"/>
        <w:rPr>
          <w:rFonts w:ascii="Times New Roman" w:eastAsia="Times New Roman" w:hAnsi="Times New Roman" w:cs="Times New Roman"/>
          <w:sz w:val="24"/>
        </w:rPr>
      </w:pPr>
    </w:p>
    <w:p w14:paraId="776092E9" w14:textId="77777777" w:rsidR="003F4866" w:rsidRDefault="003F4866">
      <w:pPr>
        <w:spacing w:line="240" w:lineRule="auto"/>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br w:type="page"/>
      </w:r>
    </w:p>
    <w:p w14:paraId="4EF0F226" w14:textId="77777777" w:rsidR="00F35994" w:rsidRPr="003F4866" w:rsidRDefault="00F35994" w:rsidP="003F4866">
      <w:pPr>
        <w:shd w:val="clear" w:color="auto" w:fill="FFFFFF"/>
        <w:spacing w:before="240" w:after="120" w:line="312" w:lineRule="atLeast"/>
        <w:jc w:val="center"/>
        <w:rPr>
          <w:rFonts w:ascii="Times New Roman" w:eastAsia="Times New Roman" w:hAnsi="Times New Roman" w:cs="Times New Roman"/>
          <w:b/>
          <w:bCs/>
          <w:color w:val="444444"/>
          <w:sz w:val="28"/>
          <w:szCs w:val="28"/>
        </w:rPr>
      </w:pPr>
      <w:r w:rsidRPr="003F4866">
        <w:rPr>
          <w:rFonts w:ascii="Times New Roman" w:eastAsia="Times New Roman" w:hAnsi="Times New Roman" w:cs="Times New Roman"/>
          <w:b/>
          <w:bCs/>
          <w:color w:val="444444"/>
          <w:sz w:val="28"/>
          <w:szCs w:val="28"/>
        </w:rPr>
        <w:lastRenderedPageBreak/>
        <w:t>ANNEX III</w:t>
      </w:r>
    </w:p>
    <w:p w14:paraId="0C867F3D" w14:textId="77777777" w:rsidR="00F35994" w:rsidRPr="00F35994" w:rsidRDefault="00F35994" w:rsidP="003F4866">
      <w:pPr>
        <w:shd w:val="clear" w:color="auto" w:fill="FFFFFF"/>
        <w:spacing w:before="240" w:after="120" w:line="312" w:lineRule="atLeast"/>
        <w:rPr>
          <w:rFonts w:ascii="Times New Roman" w:eastAsia="Times New Roman" w:hAnsi="Times New Roman" w:cs="Times New Roman"/>
          <w:b/>
          <w:bCs/>
          <w:color w:val="444444"/>
          <w:sz w:val="27"/>
          <w:szCs w:val="27"/>
        </w:rPr>
      </w:pPr>
      <w:commentRangeStart w:id="5"/>
      <w:r w:rsidRPr="00F35994">
        <w:rPr>
          <w:rFonts w:ascii="Times New Roman" w:eastAsia="Times New Roman" w:hAnsi="Times New Roman" w:cs="Times New Roman"/>
          <w:b/>
          <w:bCs/>
          <w:color w:val="444444"/>
          <w:sz w:val="27"/>
          <w:szCs w:val="27"/>
        </w:rPr>
        <w:t>LIST OF SUB-PROCESSORS</w:t>
      </w:r>
      <w:commentRangeEnd w:id="5"/>
      <w:r w:rsidR="00727194">
        <w:rPr>
          <w:rStyle w:val="CommentReference"/>
        </w:rPr>
        <w:commentReference w:id="5"/>
      </w:r>
    </w:p>
    <w:p w14:paraId="1ECBFC10"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TWO: Transfer controller to processor</w:t>
      </w:r>
    </w:p>
    <w:p w14:paraId="1291AE6F"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b/>
          <w:bCs/>
          <w:color w:val="444444"/>
          <w:sz w:val="27"/>
          <w:szCs w:val="27"/>
        </w:rPr>
        <w:t>MODULE THREE: Transfer processor to processor</w:t>
      </w:r>
    </w:p>
    <w:p w14:paraId="79DD89C6"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EXPLANATORY NOTE:</w:t>
      </w:r>
    </w:p>
    <w:p w14:paraId="42FB6CA3"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 xml:space="preserve">This Annex must be completed for Modules Two and Three, in case of the specific </w:t>
      </w:r>
      <w:proofErr w:type="spellStart"/>
      <w:r w:rsidRPr="00F35994">
        <w:rPr>
          <w:rFonts w:ascii="Times New Roman" w:eastAsia="Times New Roman" w:hAnsi="Times New Roman" w:cs="Times New Roman"/>
          <w:color w:val="444444"/>
          <w:sz w:val="27"/>
          <w:szCs w:val="27"/>
        </w:rPr>
        <w:t>authorisation</w:t>
      </w:r>
      <w:proofErr w:type="spellEnd"/>
      <w:r w:rsidRPr="00F35994">
        <w:rPr>
          <w:rFonts w:ascii="Times New Roman" w:eastAsia="Times New Roman" w:hAnsi="Times New Roman" w:cs="Times New Roman"/>
          <w:color w:val="444444"/>
          <w:sz w:val="27"/>
          <w:szCs w:val="27"/>
        </w:rPr>
        <w:t xml:space="preserve"> of sub-processors (Clause 9(a), Option 1).</w:t>
      </w:r>
    </w:p>
    <w:p w14:paraId="42837EDC" w14:textId="77777777" w:rsidR="00F35994" w:rsidRPr="00F35994" w:rsidRDefault="00F35994" w:rsidP="003F4866">
      <w:pPr>
        <w:shd w:val="clear" w:color="auto" w:fill="FFFFFF"/>
        <w:spacing w:before="120" w:line="312" w:lineRule="atLeast"/>
        <w:rPr>
          <w:rFonts w:ascii="Times New Roman" w:eastAsia="Times New Roman" w:hAnsi="Times New Roman" w:cs="Times New Roman"/>
          <w:color w:val="444444"/>
          <w:sz w:val="27"/>
          <w:szCs w:val="27"/>
        </w:rPr>
      </w:pPr>
      <w:r w:rsidRPr="00F35994">
        <w:rPr>
          <w:rFonts w:ascii="Times New Roman" w:eastAsia="Times New Roman" w:hAnsi="Times New Roman" w:cs="Times New Roman"/>
          <w:color w:val="444444"/>
          <w:sz w:val="27"/>
          <w:szCs w:val="27"/>
        </w:rPr>
        <w:t xml:space="preserve">The controller has </w:t>
      </w:r>
      <w:proofErr w:type="spellStart"/>
      <w:r w:rsidRPr="00F35994">
        <w:rPr>
          <w:rFonts w:ascii="Times New Roman" w:eastAsia="Times New Roman" w:hAnsi="Times New Roman" w:cs="Times New Roman"/>
          <w:color w:val="444444"/>
          <w:sz w:val="27"/>
          <w:szCs w:val="27"/>
        </w:rPr>
        <w:t>authorised</w:t>
      </w:r>
      <w:proofErr w:type="spellEnd"/>
      <w:r w:rsidRPr="00F35994">
        <w:rPr>
          <w:rFonts w:ascii="Times New Roman" w:eastAsia="Times New Roman" w:hAnsi="Times New Roman" w:cs="Times New Roman"/>
          <w:color w:val="444444"/>
          <w:sz w:val="27"/>
          <w:szCs w:val="27"/>
        </w:rPr>
        <w:t xml:space="preserve"> the use of the following sub-processors:</w:t>
      </w:r>
    </w:p>
    <w:tbl>
      <w:tblPr>
        <w:tblW w:w="5000" w:type="pct"/>
        <w:tblCellMar>
          <w:left w:w="0" w:type="dxa"/>
          <w:right w:w="0" w:type="dxa"/>
        </w:tblCellMar>
        <w:tblLook w:val="04A0" w:firstRow="1" w:lastRow="0" w:firstColumn="1" w:lastColumn="0" w:noHBand="0" w:noVBand="1"/>
      </w:tblPr>
      <w:tblGrid>
        <w:gridCol w:w="6"/>
        <w:gridCol w:w="264"/>
        <w:gridCol w:w="9810"/>
      </w:tblGrid>
      <w:tr w:rsidR="00F35994" w:rsidRPr="00F35994" w14:paraId="3DBD6BDC" w14:textId="77777777" w:rsidTr="00EE779C">
        <w:tc>
          <w:tcPr>
            <w:tcW w:w="0" w:type="auto"/>
            <w:shd w:val="clear" w:color="auto" w:fill="auto"/>
            <w:hideMark/>
          </w:tcPr>
          <w:p w14:paraId="49A68900" w14:textId="77777777" w:rsidR="00F35994" w:rsidRPr="00F35994" w:rsidRDefault="00F35994" w:rsidP="003F4866">
            <w:pPr>
              <w:spacing w:line="240" w:lineRule="auto"/>
              <w:rPr>
                <w:rFonts w:ascii="Times New Roman" w:eastAsia="Times New Roman" w:hAnsi="Times New Roman" w:cs="Times New Roman"/>
                <w:color w:val="444444"/>
                <w:sz w:val="27"/>
                <w:szCs w:val="27"/>
              </w:rPr>
            </w:pPr>
          </w:p>
        </w:tc>
        <w:tc>
          <w:tcPr>
            <w:tcW w:w="131" w:type="pct"/>
            <w:shd w:val="clear" w:color="auto" w:fill="auto"/>
            <w:hideMark/>
          </w:tcPr>
          <w:p w14:paraId="14E29EFE" w14:textId="77777777"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1.</w:t>
            </w:r>
          </w:p>
        </w:tc>
        <w:tc>
          <w:tcPr>
            <w:tcW w:w="4866" w:type="pct"/>
            <w:shd w:val="clear" w:color="auto" w:fill="auto"/>
            <w:hideMark/>
          </w:tcPr>
          <w:p w14:paraId="54FA2F85" w14:textId="701F3A45" w:rsidR="00F35994" w:rsidRPr="00F35994" w:rsidRDefault="00F35994" w:rsidP="003F4866">
            <w:pPr>
              <w:spacing w:line="240" w:lineRule="auto"/>
              <w:rPr>
                <w:rFonts w:ascii="Times New Roman" w:eastAsia="Times New Roman" w:hAnsi="Times New Roman" w:cs="Times New Roman"/>
                <w:sz w:val="24"/>
              </w:rPr>
            </w:pPr>
            <w:r w:rsidRPr="00F35994">
              <w:rPr>
                <w:rFonts w:ascii="Times New Roman" w:eastAsia="Times New Roman" w:hAnsi="Times New Roman" w:cs="Times New Roman"/>
                <w:sz w:val="24"/>
              </w:rPr>
              <w:t xml:space="preserve">Name: </w:t>
            </w:r>
            <w:r w:rsidR="007D7D26">
              <w:rPr>
                <w:rFonts w:ascii="Times New Roman" w:eastAsia="Times New Roman" w:hAnsi="Times New Roman" w:cs="Times New Roman"/>
                <w:i/>
                <w:sz w:val="24"/>
                <w:highlight w:val="yellow"/>
              </w:rPr>
              <w:t>As set forth in the Data Processing Agreement</w:t>
            </w:r>
            <w:r w:rsidR="00727194">
              <w:rPr>
                <w:rFonts w:ascii="Times New Roman" w:eastAsia="Times New Roman" w:hAnsi="Times New Roman" w:cs="Times New Roman"/>
                <w:i/>
                <w:sz w:val="24"/>
                <w:highlight w:val="yellow"/>
              </w:rPr>
              <w:t>*</w:t>
            </w:r>
          </w:p>
          <w:p w14:paraId="1CFDD277" w14:textId="753DB394" w:rsidR="00EE779C" w:rsidRDefault="00F35994" w:rsidP="003F4866">
            <w:pPr>
              <w:spacing w:before="120" w:line="312" w:lineRule="atLeast"/>
              <w:rPr>
                <w:rFonts w:ascii="Times New Roman" w:eastAsia="Times New Roman" w:hAnsi="Times New Roman" w:cs="Times New Roman"/>
                <w:i/>
                <w:sz w:val="24"/>
                <w:highlight w:val="yellow"/>
              </w:rPr>
            </w:pPr>
            <w:r w:rsidRPr="00F35994">
              <w:rPr>
                <w:rFonts w:ascii="Times New Roman" w:eastAsia="Times New Roman" w:hAnsi="Times New Roman" w:cs="Times New Roman"/>
                <w:sz w:val="24"/>
              </w:rPr>
              <w:t xml:space="preserve">Address: </w:t>
            </w:r>
            <w:r w:rsidR="007D7D26">
              <w:rPr>
                <w:rFonts w:ascii="Times New Roman" w:eastAsia="Times New Roman" w:hAnsi="Times New Roman" w:cs="Times New Roman"/>
                <w:i/>
                <w:sz w:val="24"/>
                <w:highlight w:val="yellow"/>
              </w:rPr>
              <w:t>As set forth in the Data Processing Agreement</w:t>
            </w:r>
            <w:r w:rsidR="00727194">
              <w:rPr>
                <w:rFonts w:ascii="Times New Roman" w:eastAsia="Times New Roman" w:hAnsi="Times New Roman" w:cs="Times New Roman"/>
                <w:i/>
                <w:sz w:val="24"/>
                <w:highlight w:val="yellow"/>
              </w:rPr>
              <w:t>*</w:t>
            </w:r>
          </w:p>
          <w:p w14:paraId="507FEE34" w14:textId="5625CF5C"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Contact person’s name, position and contact details: </w:t>
            </w:r>
            <w:r w:rsidR="007D7D26">
              <w:rPr>
                <w:rFonts w:ascii="Times New Roman" w:eastAsia="Times New Roman" w:hAnsi="Times New Roman" w:cs="Times New Roman"/>
                <w:i/>
                <w:sz w:val="24"/>
                <w:highlight w:val="yellow"/>
              </w:rPr>
              <w:t xml:space="preserve"> As set forth in the Data Processing Agreement</w:t>
            </w:r>
            <w:r w:rsidR="00727194">
              <w:rPr>
                <w:rFonts w:ascii="Times New Roman" w:eastAsia="Times New Roman" w:hAnsi="Times New Roman" w:cs="Times New Roman"/>
                <w:i/>
                <w:sz w:val="24"/>
                <w:highlight w:val="yellow"/>
              </w:rPr>
              <w:t>*</w:t>
            </w:r>
          </w:p>
          <w:p w14:paraId="56E22BF6" w14:textId="3B7B0444" w:rsidR="00F35994" w:rsidRPr="00F35994" w:rsidRDefault="00F35994" w:rsidP="003F4866">
            <w:pPr>
              <w:spacing w:before="120" w:line="312" w:lineRule="atLeast"/>
              <w:rPr>
                <w:rFonts w:ascii="Times New Roman" w:eastAsia="Times New Roman" w:hAnsi="Times New Roman" w:cs="Times New Roman"/>
                <w:sz w:val="24"/>
              </w:rPr>
            </w:pPr>
            <w:r w:rsidRPr="00F35994">
              <w:rPr>
                <w:rFonts w:ascii="Times New Roman" w:eastAsia="Times New Roman" w:hAnsi="Times New Roman" w:cs="Times New Roman"/>
                <w:sz w:val="24"/>
              </w:rPr>
              <w:t xml:space="preserve">Description of processing (including a clear delimitation of responsibilities in case several sub-processors are </w:t>
            </w:r>
            <w:proofErr w:type="spellStart"/>
            <w:r w:rsidRPr="00F35994">
              <w:rPr>
                <w:rFonts w:ascii="Times New Roman" w:eastAsia="Times New Roman" w:hAnsi="Times New Roman" w:cs="Times New Roman"/>
                <w:sz w:val="24"/>
              </w:rPr>
              <w:t>authorised</w:t>
            </w:r>
            <w:proofErr w:type="spellEnd"/>
            <w:r w:rsidRPr="00F35994">
              <w:rPr>
                <w:rFonts w:ascii="Times New Roman" w:eastAsia="Times New Roman" w:hAnsi="Times New Roman" w:cs="Times New Roman"/>
                <w:sz w:val="24"/>
              </w:rPr>
              <w:t xml:space="preserve">): </w:t>
            </w:r>
            <w:r w:rsidR="00050B2B">
              <w:rPr>
                <w:rFonts w:ascii="Times New Roman" w:eastAsia="Times New Roman" w:hAnsi="Times New Roman" w:cs="Times New Roman"/>
                <w:i/>
                <w:sz w:val="24"/>
                <w:highlight w:val="yellow"/>
              </w:rPr>
              <w:t>As set forth in the Data Processing Agreement</w:t>
            </w:r>
            <w:r w:rsidR="00727194">
              <w:rPr>
                <w:rFonts w:ascii="Times New Roman" w:eastAsia="Times New Roman" w:hAnsi="Times New Roman" w:cs="Times New Roman"/>
                <w:i/>
                <w:sz w:val="24"/>
                <w:highlight w:val="yellow"/>
              </w:rPr>
              <w:t>*</w:t>
            </w:r>
          </w:p>
        </w:tc>
      </w:tr>
    </w:tbl>
    <w:p w14:paraId="26DFBB8D" w14:textId="77777777" w:rsidR="00F35994" w:rsidRPr="00F35994" w:rsidRDefault="00F35994" w:rsidP="003F4866">
      <w:pPr>
        <w:shd w:val="clear" w:color="auto" w:fill="FFFFFF"/>
        <w:spacing w:line="240" w:lineRule="auto"/>
        <w:rPr>
          <w:rFonts w:ascii="Times New Roman" w:eastAsia="Times New Roman" w:hAnsi="Times New Roman" w:cs="Times New Roman"/>
          <w:vanish/>
          <w:color w:val="444444"/>
          <w:sz w:val="27"/>
          <w:szCs w:val="27"/>
        </w:rPr>
      </w:pPr>
    </w:p>
    <w:p w14:paraId="6F97D9F3" w14:textId="77777777" w:rsidR="00F35994" w:rsidRPr="00F35994" w:rsidRDefault="00F35994" w:rsidP="003F4866">
      <w:pPr>
        <w:spacing w:line="240" w:lineRule="auto"/>
        <w:rPr>
          <w:rFonts w:ascii="Times New Roman" w:eastAsia="Times New Roman" w:hAnsi="Times New Roman" w:cs="Times New Roman"/>
          <w:sz w:val="24"/>
        </w:rPr>
      </w:pPr>
    </w:p>
    <w:p w14:paraId="2F9121BC" w14:textId="77777777" w:rsidR="00F35994" w:rsidRDefault="00F35994" w:rsidP="003F4866"/>
    <w:sectPr w:rsidR="00F35994" w:rsidSect="0012732A">
      <w:headerReference w:type="default" r:id="rId39"/>
      <w:footerReference w:type="even" r:id="rId40"/>
      <w:footerReference w:type="default" r:id="rId41"/>
      <w:pgSz w:w="12240" w:h="15840"/>
      <w:pgMar w:top="1440" w:right="1080" w:bottom="1440" w:left="1080" w:header="720"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W Privacy Office" w:date="2021-09-21T07:03:00Z" w:initials="Privacy">
    <w:p w14:paraId="3B052ED3" w14:textId="77777777" w:rsidR="00CA7984" w:rsidRDefault="009A3CED" w:rsidP="00614BA4">
      <w:pPr>
        <w:pStyle w:val="CommentText"/>
      </w:pPr>
      <w:r>
        <w:rPr>
          <w:rStyle w:val="CommentReference"/>
        </w:rPr>
        <w:annotationRef/>
      </w:r>
      <w:r w:rsidRPr="008062B7">
        <w:rPr>
          <w:highlight w:val="yellow"/>
        </w:rPr>
        <w:t>INSTRUCTIONS FOR UW UNITS</w:t>
      </w:r>
    </w:p>
    <w:p w14:paraId="0C5B74C6" w14:textId="77777777" w:rsidR="00CA7984" w:rsidRDefault="00CA7984" w:rsidP="00614BA4">
      <w:pPr>
        <w:pStyle w:val="CommentText"/>
      </w:pPr>
    </w:p>
    <w:p w14:paraId="3F8F27F8" w14:textId="50E21564" w:rsidR="009A3CED" w:rsidRDefault="009A3CED" w:rsidP="00614BA4">
      <w:pPr>
        <w:pStyle w:val="CommentText"/>
      </w:pPr>
      <w:r>
        <w:t xml:space="preserve">The </w:t>
      </w:r>
      <w:r w:rsidRPr="003004D2">
        <w:t xml:space="preserve">SCC starting with Section I are sourced </w:t>
      </w:r>
      <w:r>
        <w:t xml:space="preserve">directly </w:t>
      </w:r>
      <w:r w:rsidRPr="003004D2">
        <w:t xml:space="preserve">from European Commission and cannot be modified by either party, according to the European Commission, other than where required </w:t>
      </w:r>
      <w:r>
        <w:t>to be modified by the European Commission. The SCC formatting, numbering, and overall structure is also sourced directly from the European Commission.</w:t>
      </w:r>
    </w:p>
    <w:p w14:paraId="71FD1EF9" w14:textId="77777777" w:rsidR="009A3CED" w:rsidRDefault="009A3CED" w:rsidP="00614BA4">
      <w:pPr>
        <w:pStyle w:val="CommentText"/>
      </w:pPr>
    </w:p>
    <w:p w14:paraId="169A2B0C" w14:textId="77777777" w:rsidR="009A3CED" w:rsidRDefault="009A3CED" w:rsidP="00614BA4">
      <w:pPr>
        <w:pStyle w:val="CommentText"/>
      </w:pPr>
      <w:r w:rsidRPr="003004D2">
        <w:t xml:space="preserve">The </w:t>
      </w:r>
      <w:r>
        <w:t xml:space="preserve">prefatory language was written by UW. </w:t>
      </w:r>
      <w:r w:rsidRPr="00614BA4">
        <w:t>The * and yellow highlighted portion of the text was insert</w:t>
      </w:r>
      <w:r>
        <w:t xml:space="preserve">ed by the UW Privacy Office so UW Units can easily search and find the portions of the SCC that UW Units must review, and confirm or edit before the SCC are signed by the entities. </w:t>
      </w:r>
    </w:p>
    <w:p w14:paraId="3372371D" w14:textId="77777777" w:rsidR="009A3CED" w:rsidRDefault="009A3CED" w:rsidP="00614BA4">
      <w:pPr>
        <w:pStyle w:val="CommentText"/>
      </w:pPr>
    </w:p>
    <w:p w14:paraId="3FB91F83" w14:textId="77777777" w:rsidR="009A3CED" w:rsidRDefault="009A3CED" w:rsidP="00614BA4">
      <w:pPr>
        <w:pStyle w:val="CommentText"/>
      </w:pPr>
      <w:r>
        <w:t>After you review, and confirm or edit all text between the [brackets] that are marked with an * and yellow highlight, you may then delete all comments that are labeled “Instructions for UW Units”.</w:t>
      </w:r>
    </w:p>
    <w:p w14:paraId="3BFAC579" w14:textId="77777777" w:rsidR="009A3CED" w:rsidRDefault="009A3CED" w:rsidP="00614BA4">
      <w:pPr>
        <w:pStyle w:val="CommentText"/>
      </w:pPr>
    </w:p>
    <w:p w14:paraId="0BC33CC5" w14:textId="4E90BEAB" w:rsidR="009A3CED" w:rsidRDefault="009A3CED">
      <w:pPr>
        <w:pStyle w:val="CommentText"/>
      </w:pPr>
      <w:r>
        <w:t>Do not delete sections of the agreement, even if they do not apply to your data processing relationship, since the SCC are provided directly from the European Commission.</w:t>
      </w:r>
    </w:p>
  </w:comment>
  <w:comment w:id="1" w:author="UW Privacy Office" w:date="2021-09-22T10:58:00Z" w:initials="Privacy">
    <w:p w14:paraId="1754340B" w14:textId="597602EA" w:rsidR="00F74543" w:rsidRDefault="00F74543" w:rsidP="00F74543">
      <w:pPr>
        <w:pStyle w:val="CommentText"/>
      </w:pPr>
      <w:r>
        <w:rPr>
          <w:rStyle w:val="CommentReference"/>
        </w:rPr>
        <w:annotationRef/>
      </w:r>
      <w:r>
        <w:rPr>
          <w:highlight w:val="yellow"/>
        </w:rPr>
        <w:t>INSTRUCTIONS FOR UW UNITS</w:t>
      </w:r>
    </w:p>
    <w:p w14:paraId="5A67C178" w14:textId="77777777" w:rsidR="00F74543" w:rsidRDefault="00F74543" w:rsidP="00F74543">
      <w:pPr>
        <w:pStyle w:val="CommentText"/>
      </w:pPr>
    </w:p>
    <w:p w14:paraId="10E2D4C1" w14:textId="145D4D36" w:rsidR="00F74543" w:rsidRDefault="00F74543" w:rsidP="00F74543">
      <w:pPr>
        <w:pStyle w:val="CommentText"/>
      </w:pPr>
      <w:r>
        <w:t xml:space="preserve">The parties (name and addresses) must be identified in the prefatory language to the SCC. </w:t>
      </w:r>
    </w:p>
    <w:p w14:paraId="6908A024" w14:textId="77777777" w:rsidR="00F74543" w:rsidRDefault="00F74543" w:rsidP="00F74543">
      <w:pPr>
        <w:pStyle w:val="CommentText"/>
      </w:pPr>
    </w:p>
    <w:p w14:paraId="0AF46F7B" w14:textId="77777777" w:rsidR="00F74543" w:rsidRDefault="00F74543" w:rsidP="00F74543">
      <w:pPr>
        <w:pStyle w:val="CommentText"/>
      </w:pPr>
      <w:r>
        <w:t xml:space="preserve">If the contact person and the activities </w:t>
      </w:r>
      <w:r w:rsidRPr="000363FA">
        <w:rPr>
          <w:b/>
        </w:rPr>
        <w:t>are</w:t>
      </w:r>
      <w:r>
        <w:t xml:space="preserve"> described in an underlying Data Processing Agreement that is associated with the data processing, then you do not need to edit this section. </w:t>
      </w:r>
    </w:p>
    <w:p w14:paraId="5E657276" w14:textId="77777777" w:rsidR="00F74543" w:rsidRDefault="00F74543" w:rsidP="00F74543">
      <w:pPr>
        <w:pStyle w:val="CommentText"/>
      </w:pPr>
    </w:p>
    <w:p w14:paraId="74E4FC38" w14:textId="77777777" w:rsidR="00F74543" w:rsidRDefault="00F74543" w:rsidP="00F74543">
      <w:pPr>
        <w:pStyle w:val="CommentText"/>
      </w:pPr>
      <w:r>
        <w:t xml:space="preserve">If the contact person and the activities </w:t>
      </w:r>
      <w:r w:rsidRPr="000363FA">
        <w:rPr>
          <w:b/>
        </w:rPr>
        <w:t>are not</w:t>
      </w:r>
      <w:r>
        <w:t xml:space="preserve"> described in an underlying Data Processing Agreement that is associated with the data processing, then you must then you must replace “As set forth in the Data Processing Agreement” language with the information required in this section. </w:t>
      </w:r>
    </w:p>
    <w:p w14:paraId="0FACEB01" w14:textId="77777777" w:rsidR="00F74543" w:rsidRDefault="00F74543" w:rsidP="00F74543">
      <w:pPr>
        <w:pStyle w:val="CommentText"/>
      </w:pPr>
    </w:p>
    <w:p w14:paraId="6325B437" w14:textId="7BE7E0BB" w:rsidR="00F74543" w:rsidRDefault="00F74543">
      <w:pPr>
        <w:pStyle w:val="CommentText"/>
      </w:pPr>
      <w:r>
        <w:t>Once complete you must sign and date this section.</w:t>
      </w:r>
    </w:p>
  </w:comment>
  <w:comment w:id="2" w:author="UW Privacy Office" w:date="2021-09-21T06:27:00Z" w:initials="Privacy">
    <w:p w14:paraId="173AAF65" w14:textId="77BFD8F8" w:rsidR="009A3CED" w:rsidRDefault="009A3CED" w:rsidP="009F31E1">
      <w:pPr>
        <w:pStyle w:val="CommentText"/>
      </w:pPr>
      <w:r>
        <w:rPr>
          <w:rStyle w:val="CommentReference"/>
        </w:rPr>
        <w:annotationRef/>
      </w:r>
      <w:r w:rsidRPr="009F31E1">
        <w:rPr>
          <w:highlight w:val="yellow"/>
        </w:rPr>
        <w:t>INSTRUCTIONS FOR UW UNITS</w:t>
      </w:r>
    </w:p>
    <w:p w14:paraId="36B06E80" w14:textId="77777777" w:rsidR="009A3CED" w:rsidRDefault="009A3CED" w:rsidP="009F31E1">
      <w:pPr>
        <w:pStyle w:val="CommentText"/>
      </w:pPr>
    </w:p>
    <w:p w14:paraId="1563D24F" w14:textId="1E6B8E47" w:rsidR="009A3CED" w:rsidRDefault="009A3CED" w:rsidP="009F31E1">
      <w:pPr>
        <w:pStyle w:val="CommentText"/>
      </w:pPr>
      <w:r>
        <w:t xml:space="preserve">If the description of data processing </w:t>
      </w:r>
      <w:r w:rsidRPr="000363FA">
        <w:rPr>
          <w:b/>
        </w:rPr>
        <w:t xml:space="preserve">is </w:t>
      </w:r>
      <w:r>
        <w:t xml:space="preserve">included in an underlying Data Processing Agreement that is associated with the data processing, and the description includes all of the below information (categories of data subjects, categories of personal data, sensitive data transferred, etc.), then you do not need to edit this section. </w:t>
      </w:r>
    </w:p>
    <w:p w14:paraId="3187E2CA" w14:textId="77777777" w:rsidR="009A3CED" w:rsidRDefault="009A3CED" w:rsidP="009F31E1">
      <w:pPr>
        <w:pStyle w:val="CommentText"/>
      </w:pPr>
    </w:p>
    <w:p w14:paraId="0600A0A5" w14:textId="070C3070" w:rsidR="009A3CED" w:rsidRDefault="009A3CED">
      <w:pPr>
        <w:pStyle w:val="CommentText"/>
      </w:pPr>
      <w:r>
        <w:t xml:space="preserve">If the description of data processing </w:t>
      </w:r>
      <w:r w:rsidRPr="000363FA">
        <w:rPr>
          <w:b/>
        </w:rPr>
        <w:t>is not</w:t>
      </w:r>
      <w:r>
        <w:t xml:space="preserve"> included in an underlying Data Processing Agreement that is associated with the data processing, then you must replace “As set forth in the Data Processing Agreement” with the information required in this section.</w:t>
      </w:r>
    </w:p>
  </w:comment>
  <w:comment w:id="3" w:author="UW Privacy Office" w:date="2021-09-21T07:39:00Z" w:initials="Privacy">
    <w:p w14:paraId="4794A2E5" w14:textId="6AD20710" w:rsidR="009A3CED" w:rsidRDefault="009A3CED" w:rsidP="00727194">
      <w:pPr>
        <w:pStyle w:val="CommentText"/>
      </w:pPr>
      <w:r>
        <w:rPr>
          <w:rStyle w:val="CommentReference"/>
        </w:rPr>
        <w:annotationRef/>
      </w:r>
      <w:r w:rsidRPr="0083065B">
        <w:rPr>
          <w:highlight w:val="yellow"/>
        </w:rPr>
        <w:t>INSTRUCTIONS FOR UW UNITS</w:t>
      </w:r>
      <w:r>
        <w:t xml:space="preserve"> </w:t>
      </w:r>
    </w:p>
    <w:p w14:paraId="2C3A17D7" w14:textId="77777777" w:rsidR="009A3CED" w:rsidRDefault="009A3CED" w:rsidP="00727194">
      <w:pPr>
        <w:pStyle w:val="CommentText"/>
      </w:pPr>
    </w:p>
    <w:p w14:paraId="4BB1551E" w14:textId="77777777" w:rsidR="009A3CED" w:rsidRDefault="009A3CED" w:rsidP="00727194">
      <w:pPr>
        <w:pStyle w:val="CommentText"/>
      </w:pPr>
      <w:r>
        <w:t xml:space="preserve">Be clear and concise when documenting the technical and organizational measures that specifically relate to the data transfer. Only describe the measures that relate to the data transfer. Do not restate the measures that are already described in the Data Processing Agreement and the Administrative Policy Statements. </w:t>
      </w:r>
    </w:p>
    <w:p w14:paraId="6D1B3AB6" w14:textId="77777777" w:rsidR="009A3CED" w:rsidRDefault="009A3CED" w:rsidP="00727194">
      <w:pPr>
        <w:pStyle w:val="CommentText"/>
      </w:pPr>
    </w:p>
    <w:p w14:paraId="257B5DE1" w14:textId="48A837A7" w:rsidR="009A3CED" w:rsidRDefault="009A3CED" w:rsidP="00727194">
      <w:pPr>
        <w:pStyle w:val="CommentText"/>
      </w:pPr>
      <w:r>
        <w:t>The technical and organizational measures documented in this section should be commonly and mutually understood by both entities. The process of documenting the technical and organizational measures may involve business, data processing, and IT expertise from your UW Unit and the third party.</w:t>
      </w:r>
    </w:p>
  </w:comment>
  <w:comment w:id="4" w:author="UW Privacy Office" w:date="2021-09-21T07:27:00Z" w:initials="Privacy">
    <w:p w14:paraId="4EBC457C" w14:textId="73CE86E6" w:rsidR="009A3CED" w:rsidRDefault="009A3CED" w:rsidP="009812F1">
      <w:pPr>
        <w:pStyle w:val="CommentText"/>
      </w:pPr>
      <w:r>
        <w:rPr>
          <w:rStyle w:val="CommentReference"/>
        </w:rPr>
        <w:annotationRef/>
      </w:r>
      <w:r w:rsidRPr="00727194">
        <w:rPr>
          <w:highlight w:val="yellow"/>
        </w:rPr>
        <w:t>INSTRUCTIONS FOR UW UNITS</w:t>
      </w:r>
    </w:p>
    <w:p w14:paraId="6EA7D6FE" w14:textId="77777777" w:rsidR="009A3CED" w:rsidRDefault="009A3CED" w:rsidP="009812F1">
      <w:pPr>
        <w:pStyle w:val="CommentText"/>
      </w:pPr>
    </w:p>
    <w:p w14:paraId="216C9A33" w14:textId="166B7489" w:rsidR="009A3CED" w:rsidRDefault="009A3CED" w:rsidP="009812F1">
      <w:pPr>
        <w:pStyle w:val="CommentText"/>
      </w:pPr>
      <w:r>
        <w:t xml:space="preserve">If there </w:t>
      </w:r>
      <w:r w:rsidRPr="00727194">
        <w:rPr>
          <w:b/>
        </w:rPr>
        <w:t>is</w:t>
      </w:r>
      <w:r>
        <w:t xml:space="preserve"> a Data Processing Agreement associated with the data processing, and the Data Processing Agreement includes a description of technical and organization measures (i.e. controls or safeguards), then you do not need to edit this paragraph.</w:t>
      </w:r>
    </w:p>
    <w:p w14:paraId="4BA27591" w14:textId="77777777" w:rsidR="009A3CED" w:rsidRDefault="009A3CED" w:rsidP="009812F1">
      <w:pPr>
        <w:pStyle w:val="CommentText"/>
      </w:pPr>
    </w:p>
    <w:p w14:paraId="0BBF3754" w14:textId="5FB2A1C4" w:rsidR="009A3CED" w:rsidRDefault="009A3CED">
      <w:pPr>
        <w:pStyle w:val="CommentText"/>
      </w:pPr>
      <w:r>
        <w:t xml:space="preserve">If there </w:t>
      </w:r>
      <w:r w:rsidRPr="00727194">
        <w:rPr>
          <w:b/>
        </w:rPr>
        <w:t>is not</w:t>
      </w:r>
      <w:r>
        <w:t xml:space="preserve"> a Data Processing Agreement associated with the data processing, then delete “Data Processing Agreement” in this paragraph and insert a description of the technical and organizational measures in this section. </w:t>
      </w:r>
    </w:p>
  </w:comment>
  <w:comment w:id="5" w:author="UW Privacy Office" w:date="2021-09-21T07:38:00Z" w:initials="Privacy">
    <w:p w14:paraId="04EF3632" w14:textId="7BEA692E" w:rsidR="009A3CED" w:rsidRDefault="009A3CED" w:rsidP="00727194">
      <w:pPr>
        <w:pStyle w:val="CommentText"/>
      </w:pPr>
      <w:r>
        <w:rPr>
          <w:rStyle w:val="CommentReference"/>
        </w:rPr>
        <w:annotationRef/>
      </w:r>
      <w:r w:rsidRPr="00727194">
        <w:rPr>
          <w:highlight w:val="yellow"/>
        </w:rPr>
        <w:t>INSTRUCTIONS FOR UW UNITS</w:t>
      </w:r>
    </w:p>
    <w:p w14:paraId="67FEC898" w14:textId="77777777" w:rsidR="009A3CED" w:rsidRDefault="009A3CED" w:rsidP="00727194">
      <w:pPr>
        <w:pStyle w:val="CommentText"/>
      </w:pPr>
    </w:p>
    <w:p w14:paraId="34626468" w14:textId="77777777" w:rsidR="009A3CED" w:rsidRDefault="009A3CED" w:rsidP="00727194">
      <w:pPr>
        <w:pStyle w:val="CommentText"/>
      </w:pPr>
      <w:r>
        <w:t xml:space="preserve">If sub-processors (name, addresses, contact information, and description of processing) </w:t>
      </w:r>
      <w:r w:rsidRPr="00727194">
        <w:rPr>
          <w:b/>
        </w:rPr>
        <w:t>are</w:t>
      </w:r>
      <w:r>
        <w:t xml:space="preserve"> identified in an underlying Data Processing Agreement that is associated with the data processing, and the list of sub-processors is complete, then you do not need to edit this section. </w:t>
      </w:r>
    </w:p>
    <w:p w14:paraId="3DB2C6EB" w14:textId="77777777" w:rsidR="009A3CED" w:rsidRDefault="009A3CED" w:rsidP="00727194">
      <w:pPr>
        <w:pStyle w:val="CommentText"/>
      </w:pPr>
    </w:p>
    <w:p w14:paraId="50A36875" w14:textId="74AA0EA0" w:rsidR="009A3CED" w:rsidRDefault="009A3CED">
      <w:pPr>
        <w:pStyle w:val="CommentText"/>
      </w:pPr>
      <w:r>
        <w:t xml:space="preserve">If sub-processors </w:t>
      </w:r>
      <w:r w:rsidRPr="00727194">
        <w:rPr>
          <w:b/>
        </w:rPr>
        <w:t>are not</w:t>
      </w:r>
      <w:r>
        <w:t xml:space="preserve"> identified in the underlying Data Processing Agreement that is associated with the data processing, then you must list them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C33CC5" w15:done="0"/>
  <w15:commentEx w15:paraId="6325B437" w15:done="0"/>
  <w15:commentEx w15:paraId="0600A0A5" w15:done="0"/>
  <w15:commentEx w15:paraId="257B5DE1" w15:done="0"/>
  <w15:commentEx w15:paraId="0BBF3754" w15:done="0"/>
  <w15:commentEx w15:paraId="50A368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33CC5" w16cid:durableId="24F4022F"/>
  <w16cid:commentId w16cid:paraId="6325B437" w16cid:durableId="24F58AE2"/>
  <w16cid:commentId w16cid:paraId="0600A0A5" w16cid:durableId="24F3F9E2"/>
  <w16cid:commentId w16cid:paraId="257B5DE1" w16cid:durableId="24F40A99"/>
  <w16cid:commentId w16cid:paraId="0BBF3754" w16cid:durableId="24F407C6"/>
  <w16cid:commentId w16cid:paraId="50A36875" w16cid:durableId="24F40A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0375" w14:textId="77777777" w:rsidR="007F3B30" w:rsidRDefault="007F3B30" w:rsidP="00871371">
      <w:pPr>
        <w:spacing w:line="240" w:lineRule="auto"/>
      </w:pPr>
      <w:r>
        <w:separator/>
      </w:r>
    </w:p>
  </w:endnote>
  <w:endnote w:type="continuationSeparator" w:id="0">
    <w:p w14:paraId="63E9E64B" w14:textId="77777777" w:rsidR="007F3B30" w:rsidRDefault="007F3B30" w:rsidP="00871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Uni Sans Book">
    <w:panose1 w:val="00000500000000000000"/>
    <w:charset w:val="4D"/>
    <w:family w:val="auto"/>
    <w:notTrueType/>
    <w:pitch w:val="variable"/>
    <w:sig w:usb0="A00002EF" w:usb1="4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351761"/>
      <w:docPartObj>
        <w:docPartGallery w:val="Page Numbers (Bottom of Page)"/>
        <w:docPartUnique/>
      </w:docPartObj>
    </w:sdtPr>
    <w:sdtEndPr>
      <w:rPr>
        <w:rStyle w:val="PageNumber"/>
      </w:rPr>
    </w:sdtEndPr>
    <w:sdtContent>
      <w:p w14:paraId="0C3B18E8" w14:textId="77777777" w:rsidR="009A3CED" w:rsidRDefault="009A3CED" w:rsidP="003D13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7330E" w14:textId="77777777" w:rsidR="009A3CED" w:rsidRDefault="009A3CED" w:rsidP="001273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7963" w14:textId="77777777" w:rsidR="009A3CED" w:rsidRDefault="009A3CED" w:rsidP="00871371">
    <w:pPr>
      <w:spacing w:line="240" w:lineRule="auto"/>
      <w:rPr>
        <w:rFonts w:ascii="Times New Roman" w:eastAsia="Times New Roman" w:hAnsi="Times New Roman" w:cs="Times New Roman"/>
        <w:sz w:val="24"/>
      </w:rPr>
    </w:pPr>
  </w:p>
  <w:p w14:paraId="14948350" w14:textId="77777777" w:rsidR="009A3CED" w:rsidRDefault="009A3CED" w:rsidP="0087137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Standard Contractual Clauses</w:t>
    </w:r>
  </w:p>
  <w:p w14:paraId="207E5E52" w14:textId="04E1B808" w:rsidR="009A3CED" w:rsidRDefault="009A3CED" w:rsidP="0087137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Version 2.0, September 2021</w:t>
    </w:r>
  </w:p>
  <w:p w14:paraId="2AF52EFE" w14:textId="77777777" w:rsidR="009A3CED" w:rsidRPr="00871371" w:rsidRDefault="009A3CED" w:rsidP="00871371">
    <w:pPr>
      <w:spacing w:line="240" w:lineRule="auto"/>
      <w:rPr>
        <w:rFonts w:ascii="Times New Roman" w:eastAsia="Times New Roman" w:hAnsi="Times New Roman" w:cs="Times New Roman"/>
        <w:sz w:val="24"/>
      </w:rPr>
    </w:pPr>
    <w:r w:rsidRPr="00411FC0">
      <w:rPr>
        <w:rFonts w:ascii="Times New Roman" w:eastAsia="Times New Roman" w:hAnsi="Times New Roman" w:cs="Times New Roman"/>
        <w:sz w:val="24"/>
      </w:rPr>
      <w:t xml:space="preserve">Page </w:t>
    </w:r>
    <w:r w:rsidRPr="00411FC0">
      <w:rPr>
        <w:rFonts w:ascii="Times New Roman" w:eastAsia="Times New Roman" w:hAnsi="Times New Roman" w:cs="Times New Roman"/>
        <w:sz w:val="24"/>
      </w:rPr>
      <w:fldChar w:fldCharType="begin"/>
    </w:r>
    <w:r w:rsidRPr="00411FC0">
      <w:rPr>
        <w:rFonts w:ascii="Times New Roman" w:eastAsia="Times New Roman" w:hAnsi="Times New Roman" w:cs="Times New Roman"/>
        <w:sz w:val="24"/>
      </w:rPr>
      <w:instrText xml:space="preserve"> PAGE  \* Arabic  \* MERGEFORMAT </w:instrText>
    </w:r>
    <w:r w:rsidRPr="00411FC0">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31</w:t>
    </w:r>
    <w:r w:rsidRPr="00411FC0">
      <w:rPr>
        <w:rFonts w:ascii="Times New Roman" w:eastAsia="Times New Roman" w:hAnsi="Times New Roman" w:cs="Times New Roman"/>
        <w:sz w:val="24"/>
      </w:rPr>
      <w:fldChar w:fldCharType="end"/>
    </w:r>
    <w:r w:rsidRPr="00411FC0">
      <w:rPr>
        <w:rFonts w:ascii="Times New Roman" w:eastAsia="Times New Roman" w:hAnsi="Times New Roman" w:cs="Times New Roman"/>
        <w:sz w:val="24"/>
      </w:rPr>
      <w:t xml:space="preserve"> of </w:t>
    </w:r>
    <w:r w:rsidRPr="00411FC0">
      <w:rPr>
        <w:rFonts w:ascii="Times New Roman" w:eastAsia="Times New Roman" w:hAnsi="Times New Roman" w:cs="Times New Roman"/>
        <w:sz w:val="24"/>
      </w:rPr>
      <w:fldChar w:fldCharType="begin"/>
    </w:r>
    <w:r w:rsidRPr="00411FC0">
      <w:rPr>
        <w:rFonts w:ascii="Times New Roman" w:eastAsia="Times New Roman" w:hAnsi="Times New Roman" w:cs="Times New Roman"/>
        <w:sz w:val="24"/>
      </w:rPr>
      <w:instrText xml:space="preserve"> NUMPAGES  \* Arabic  \* MERGEFORMAT </w:instrText>
    </w:r>
    <w:r w:rsidRPr="00411FC0">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35</w:t>
    </w:r>
    <w:r w:rsidRPr="00411FC0">
      <w:rPr>
        <w:rFonts w:ascii="Times New Roman" w:eastAsia="Times New Roman" w:hAnsi="Times New Roman" w:cs="Times New Roman"/>
        <w:sz w:val="24"/>
      </w:rPr>
      <w:fldChar w:fldCharType="end"/>
    </w:r>
  </w:p>
  <w:p w14:paraId="1B189523" w14:textId="77777777" w:rsidR="009A3CED" w:rsidRPr="00871371" w:rsidRDefault="009A3CED" w:rsidP="00871371">
    <w:pPr>
      <w:spacing w:line="240" w:lineRule="auto"/>
      <w:rPr>
        <w:rFonts w:ascii="Times New Roman" w:eastAsia="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2C6E" w14:textId="77777777" w:rsidR="007F3B30" w:rsidRDefault="007F3B30" w:rsidP="00871371">
      <w:pPr>
        <w:spacing w:line="240" w:lineRule="auto"/>
      </w:pPr>
      <w:r>
        <w:separator/>
      </w:r>
    </w:p>
  </w:footnote>
  <w:footnote w:type="continuationSeparator" w:id="0">
    <w:p w14:paraId="3AA858A0" w14:textId="77777777" w:rsidR="007F3B30" w:rsidRDefault="007F3B30" w:rsidP="008713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F7D5" w14:textId="77777777" w:rsidR="009A3CED" w:rsidRDefault="009A3CED">
    <w:pPr>
      <w:pStyle w:val="Header"/>
    </w:pPr>
    <w:r w:rsidRPr="00871371">
      <w:rPr>
        <w:rFonts w:ascii="Times New Roman" w:eastAsia="Times New Roman" w:hAnsi="Times New Roman" w:cs="Times New Roman"/>
        <w:sz w:val="24"/>
      </w:rPr>
      <w:fldChar w:fldCharType="begin"/>
    </w:r>
    <w:r w:rsidRPr="00871371">
      <w:rPr>
        <w:rFonts w:ascii="Times New Roman" w:eastAsia="Times New Roman" w:hAnsi="Times New Roman" w:cs="Times New Roman"/>
        <w:sz w:val="24"/>
      </w:rPr>
      <w:instrText xml:space="preserve"> INCLUDEPICTURE "https://s3-us-west-2.amazonaws.com/uw-s3-cdn/wp-content/uploads/sites/98/2014/10/07214216/Signature_Left_Purple_RGB.png" \* MERGEFORMATINET </w:instrText>
    </w:r>
    <w:r w:rsidRPr="00871371">
      <w:rPr>
        <w:rFonts w:ascii="Times New Roman" w:eastAsia="Times New Roman" w:hAnsi="Times New Roman" w:cs="Times New Roman"/>
        <w:sz w:val="24"/>
      </w:rPr>
      <w:fldChar w:fldCharType="separate"/>
    </w:r>
    <w:r w:rsidRPr="00871371">
      <w:rPr>
        <w:rFonts w:ascii="Times New Roman" w:eastAsia="Times New Roman" w:hAnsi="Times New Roman" w:cs="Times New Roman"/>
        <w:noProof/>
        <w:sz w:val="24"/>
      </w:rPr>
      <w:drawing>
        <wp:inline distT="0" distB="0" distL="0" distR="0" wp14:anchorId="4B7A1E76" wp14:editId="26EF71C8">
          <wp:extent cx="2667000" cy="2090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9736" cy="227261"/>
                  </a:xfrm>
                  <a:prstGeom prst="rect">
                    <a:avLst/>
                  </a:prstGeom>
                  <a:noFill/>
                  <a:ln>
                    <a:noFill/>
                  </a:ln>
                </pic:spPr>
              </pic:pic>
            </a:graphicData>
          </a:graphic>
        </wp:inline>
      </w:drawing>
    </w:r>
    <w:r w:rsidRPr="00871371">
      <w:rPr>
        <w:rFonts w:ascii="Times New Roman" w:eastAsia="Times New Roman" w:hAnsi="Times New Roman" w:cs="Times New Roman"/>
        <w:sz w:val="24"/>
      </w:rPr>
      <w:fldChar w:fldCharType="end"/>
    </w:r>
  </w:p>
  <w:p w14:paraId="5EA79A37" w14:textId="77777777" w:rsidR="009A3CED" w:rsidRDefault="009A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30D1"/>
    <w:multiLevelType w:val="hybridMultilevel"/>
    <w:tmpl w:val="FD30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C2662"/>
    <w:multiLevelType w:val="hybridMultilevel"/>
    <w:tmpl w:val="674E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5038A"/>
    <w:multiLevelType w:val="hybridMultilevel"/>
    <w:tmpl w:val="52060946"/>
    <w:lvl w:ilvl="0" w:tplc="403468B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94"/>
    <w:rsid w:val="000363FA"/>
    <w:rsid w:val="00050B2B"/>
    <w:rsid w:val="000515B9"/>
    <w:rsid w:val="00092318"/>
    <w:rsid w:val="000967BA"/>
    <w:rsid w:val="000C7C20"/>
    <w:rsid w:val="000E7682"/>
    <w:rsid w:val="0012732A"/>
    <w:rsid w:val="00284BE2"/>
    <w:rsid w:val="002D085C"/>
    <w:rsid w:val="002D3941"/>
    <w:rsid w:val="003004D2"/>
    <w:rsid w:val="00387BB3"/>
    <w:rsid w:val="003A1AB7"/>
    <w:rsid w:val="003C57C2"/>
    <w:rsid w:val="003D13BD"/>
    <w:rsid w:val="003F4866"/>
    <w:rsid w:val="00411FC0"/>
    <w:rsid w:val="0042405B"/>
    <w:rsid w:val="00426067"/>
    <w:rsid w:val="00427921"/>
    <w:rsid w:val="004C6EF7"/>
    <w:rsid w:val="0054306F"/>
    <w:rsid w:val="00590532"/>
    <w:rsid w:val="005C5BB8"/>
    <w:rsid w:val="005F0DA4"/>
    <w:rsid w:val="00614BA4"/>
    <w:rsid w:val="00670EFA"/>
    <w:rsid w:val="0069496B"/>
    <w:rsid w:val="006A0AE7"/>
    <w:rsid w:val="006A1F66"/>
    <w:rsid w:val="006A38CD"/>
    <w:rsid w:val="006F1B7C"/>
    <w:rsid w:val="007218E4"/>
    <w:rsid w:val="00727194"/>
    <w:rsid w:val="00735AA3"/>
    <w:rsid w:val="007B0635"/>
    <w:rsid w:val="007B7325"/>
    <w:rsid w:val="007D7D26"/>
    <w:rsid w:val="007E461D"/>
    <w:rsid w:val="007F3B30"/>
    <w:rsid w:val="008062B7"/>
    <w:rsid w:val="00812C19"/>
    <w:rsid w:val="0083065B"/>
    <w:rsid w:val="00871371"/>
    <w:rsid w:val="008A2135"/>
    <w:rsid w:val="008C7DCC"/>
    <w:rsid w:val="008D16BD"/>
    <w:rsid w:val="00937D30"/>
    <w:rsid w:val="00944B92"/>
    <w:rsid w:val="009812F1"/>
    <w:rsid w:val="0099505B"/>
    <w:rsid w:val="009A3A6C"/>
    <w:rsid w:val="009A3CED"/>
    <w:rsid w:val="009C4CB6"/>
    <w:rsid w:val="009F31E1"/>
    <w:rsid w:val="00A52F93"/>
    <w:rsid w:val="00AC718E"/>
    <w:rsid w:val="00AE6E6F"/>
    <w:rsid w:val="00AF7D70"/>
    <w:rsid w:val="00B153CE"/>
    <w:rsid w:val="00B25AF3"/>
    <w:rsid w:val="00B33A11"/>
    <w:rsid w:val="00BC3BFB"/>
    <w:rsid w:val="00C12FEB"/>
    <w:rsid w:val="00C17B28"/>
    <w:rsid w:val="00C46D76"/>
    <w:rsid w:val="00C713DA"/>
    <w:rsid w:val="00C87C79"/>
    <w:rsid w:val="00CA7984"/>
    <w:rsid w:val="00D163F6"/>
    <w:rsid w:val="00D3202E"/>
    <w:rsid w:val="00D43EE6"/>
    <w:rsid w:val="00D81E1F"/>
    <w:rsid w:val="00DB6ED5"/>
    <w:rsid w:val="00DF32D0"/>
    <w:rsid w:val="00E7222A"/>
    <w:rsid w:val="00EA6968"/>
    <w:rsid w:val="00EB3A2B"/>
    <w:rsid w:val="00EB6F5C"/>
    <w:rsid w:val="00EE779C"/>
    <w:rsid w:val="00F30721"/>
    <w:rsid w:val="00F35994"/>
    <w:rsid w:val="00F37535"/>
    <w:rsid w:val="00F74543"/>
    <w:rsid w:val="00FE3E0B"/>
    <w:rsid w:val="1E7C27FE"/>
    <w:rsid w:val="275D85D1"/>
    <w:rsid w:val="4500184A"/>
    <w:rsid w:val="55B0E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00F80"/>
  <w14:defaultImageDpi w14:val="32767"/>
  <w15:chartTrackingRefBased/>
  <w15:docId w15:val="{1053D7AE-613C-AB44-B98A-EB068831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26067"/>
    <w:pPr>
      <w:spacing w:line="360" w:lineRule="auto"/>
    </w:pPr>
    <w:rPr>
      <w:rFonts w:ascii="Open Sans" w:hAnsi="Open Sans"/>
      <w:sz w:val="22"/>
    </w:rPr>
  </w:style>
  <w:style w:type="paragraph" w:styleId="Heading1">
    <w:name w:val="heading 1"/>
    <w:basedOn w:val="Normal"/>
    <w:next w:val="Normal"/>
    <w:link w:val="Heading1Char"/>
    <w:autoRedefine/>
    <w:uiPriority w:val="9"/>
    <w:qFormat/>
    <w:rsid w:val="00426067"/>
    <w:pPr>
      <w:spacing w:before="240"/>
      <w:outlineLvl w:val="0"/>
    </w:pPr>
    <w:rPr>
      <w:rFonts w:ascii="Uni Sans Book" w:hAnsi="Uni Sans Book"/>
      <w:b/>
      <w:color w:val="33006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67"/>
    <w:rPr>
      <w:rFonts w:ascii="Uni Sans Book" w:hAnsi="Uni Sans Book"/>
      <w:b/>
      <w:color w:val="33006F"/>
    </w:rPr>
  </w:style>
  <w:style w:type="paragraph" w:styleId="ListParagraph">
    <w:name w:val="List Paragraph"/>
    <w:basedOn w:val="Normal"/>
    <w:autoRedefine/>
    <w:uiPriority w:val="34"/>
    <w:qFormat/>
    <w:rsid w:val="00050B2B"/>
    <w:pPr>
      <w:numPr>
        <w:numId w:val="3"/>
      </w:numPr>
      <w:shd w:val="clear" w:color="auto" w:fill="FFFFFF"/>
      <w:spacing w:before="120" w:after="240" w:line="312" w:lineRule="atLeast"/>
    </w:pPr>
  </w:style>
  <w:style w:type="character" w:styleId="FollowedHyperlink">
    <w:name w:val="FollowedHyperlink"/>
    <w:basedOn w:val="DefaultParagraphFont"/>
    <w:uiPriority w:val="99"/>
    <w:unhideWhenUsed/>
    <w:rsid w:val="00426067"/>
    <w:rPr>
      <w:color w:val="0070C0"/>
      <w:u w:val="single"/>
    </w:rPr>
  </w:style>
  <w:style w:type="character" w:styleId="Hyperlink">
    <w:name w:val="Hyperlink"/>
    <w:basedOn w:val="DefaultParagraphFont"/>
    <w:uiPriority w:val="99"/>
    <w:unhideWhenUsed/>
    <w:rsid w:val="00426067"/>
    <w:rPr>
      <w:color w:val="0070C0"/>
      <w:u w:val="single"/>
    </w:rPr>
  </w:style>
  <w:style w:type="paragraph" w:customStyle="1" w:styleId="msonormal0">
    <w:name w:val="msonormal"/>
    <w:basedOn w:val="Normal"/>
    <w:rsid w:val="00F35994"/>
    <w:pPr>
      <w:spacing w:before="100" w:beforeAutospacing="1" w:after="100" w:afterAutospacing="1" w:line="240" w:lineRule="auto"/>
    </w:pPr>
    <w:rPr>
      <w:rFonts w:ascii="Times New Roman" w:eastAsia="Times New Roman" w:hAnsi="Times New Roman" w:cs="Times New Roman"/>
      <w:sz w:val="24"/>
    </w:rPr>
  </w:style>
  <w:style w:type="paragraph" w:customStyle="1" w:styleId="oj-ti-grseq-1">
    <w:name w:val="oj-ti-grseq-1"/>
    <w:basedOn w:val="Normal"/>
    <w:rsid w:val="00F35994"/>
    <w:pPr>
      <w:spacing w:before="100" w:beforeAutospacing="1" w:after="100" w:afterAutospacing="1" w:line="240" w:lineRule="auto"/>
    </w:pPr>
    <w:rPr>
      <w:rFonts w:ascii="Times New Roman" w:eastAsia="Times New Roman" w:hAnsi="Times New Roman" w:cs="Times New Roman"/>
      <w:sz w:val="24"/>
    </w:rPr>
  </w:style>
  <w:style w:type="character" w:customStyle="1" w:styleId="oj-bold">
    <w:name w:val="oj-bold"/>
    <w:basedOn w:val="DefaultParagraphFont"/>
    <w:rsid w:val="00F35994"/>
  </w:style>
  <w:style w:type="character" w:customStyle="1" w:styleId="oj-italic">
    <w:name w:val="oj-italic"/>
    <w:basedOn w:val="DefaultParagraphFont"/>
    <w:rsid w:val="00F35994"/>
  </w:style>
  <w:style w:type="paragraph" w:customStyle="1" w:styleId="oj-normal">
    <w:name w:val="oj-normal"/>
    <w:basedOn w:val="Normal"/>
    <w:rsid w:val="00F35994"/>
    <w:pPr>
      <w:spacing w:before="100" w:beforeAutospacing="1" w:after="100" w:afterAutospacing="1" w:line="240" w:lineRule="auto"/>
    </w:pPr>
    <w:rPr>
      <w:rFonts w:ascii="Times New Roman" w:eastAsia="Times New Roman" w:hAnsi="Times New Roman" w:cs="Times New Roman"/>
      <w:sz w:val="24"/>
    </w:rPr>
  </w:style>
  <w:style w:type="character" w:customStyle="1" w:styleId="oj-super">
    <w:name w:val="oj-super"/>
    <w:basedOn w:val="DefaultParagraphFont"/>
    <w:rsid w:val="00F35994"/>
  </w:style>
  <w:style w:type="paragraph" w:customStyle="1" w:styleId="oj-note">
    <w:name w:val="oj-note"/>
    <w:basedOn w:val="Normal"/>
    <w:rsid w:val="00F35994"/>
    <w:pPr>
      <w:spacing w:before="100" w:beforeAutospacing="1" w:after="100" w:afterAutospacing="1" w:line="240" w:lineRule="auto"/>
    </w:pPr>
    <w:rPr>
      <w:rFonts w:ascii="Times New Roman" w:eastAsia="Times New Roman" w:hAnsi="Times New Roman" w:cs="Times New Roman"/>
      <w:sz w:val="24"/>
    </w:rPr>
  </w:style>
  <w:style w:type="paragraph" w:customStyle="1" w:styleId="oj-doc-ti">
    <w:name w:val="oj-doc-ti"/>
    <w:basedOn w:val="Normal"/>
    <w:rsid w:val="00F35994"/>
    <w:pPr>
      <w:spacing w:before="100" w:beforeAutospacing="1" w:after="100" w:afterAutospacing="1" w:line="240" w:lineRule="auto"/>
    </w:pPr>
    <w:rPr>
      <w:rFonts w:ascii="Times New Roman" w:eastAsia="Times New Roman" w:hAnsi="Times New Roman" w:cs="Times New Roman"/>
      <w:sz w:val="24"/>
    </w:rPr>
  </w:style>
  <w:style w:type="character" w:customStyle="1" w:styleId="UnresolvedMention1">
    <w:name w:val="Unresolved Mention1"/>
    <w:basedOn w:val="DefaultParagraphFont"/>
    <w:uiPriority w:val="99"/>
    <w:rsid w:val="00670EFA"/>
    <w:rPr>
      <w:color w:val="605E5C"/>
      <w:shd w:val="clear" w:color="auto" w:fill="E1DFDD"/>
    </w:rPr>
  </w:style>
  <w:style w:type="paragraph" w:customStyle="1" w:styleId="oj-ti-art">
    <w:name w:val="oj-ti-art"/>
    <w:basedOn w:val="Normal"/>
    <w:rsid w:val="00670EFA"/>
    <w:pPr>
      <w:spacing w:before="100" w:beforeAutospacing="1" w:after="100" w:afterAutospacing="1" w:line="240" w:lineRule="auto"/>
    </w:pPr>
    <w:rPr>
      <w:rFonts w:ascii="Times New Roman" w:eastAsia="Times New Roman" w:hAnsi="Times New Roman" w:cs="Times New Roman"/>
      <w:sz w:val="24"/>
    </w:rPr>
  </w:style>
  <w:style w:type="paragraph" w:customStyle="1" w:styleId="oj-signatory">
    <w:name w:val="oj-signatory"/>
    <w:basedOn w:val="Normal"/>
    <w:rsid w:val="00670EFA"/>
    <w:pPr>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871371"/>
    <w:pPr>
      <w:tabs>
        <w:tab w:val="center" w:pos="4680"/>
        <w:tab w:val="right" w:pos="9360"/>
      </w:tabs>
      <w:spacing w:line="240" w:lineRule="auto"/>
    </w:pPr>
  </w:style>
  <w:style w:type="character" w:customStyle="1" w:styleId="HeaderChar">
    <w:name w:val="Header Char"/>
    <w:basedOn w:val="DefaultParagraphFont"/>
    <w:link w:val="Header"/>
    <w:uiPriority w:val="99"/>
    <w:rsid w:val="00871371"/>
    <w:rPr>
      <w:rFonts w:ascii="Open Sans" w:hAnsi="Open Sans"/>
      <w:sz w:val="22"/>
    </w:rPr>
  </w:style>
  <w:style w:type="paragraph" w:styleId="Footer">
    <w:name w:val="footer"/>
    <w:basedOn w:val="Normal"/>
    <w:link w:val="FooterChar"/>
    <w:uiPriority w:val="99"/>
    <w:unhideWhenUsed/>
    <w:rsid w:val="00871371"/>
    <w:pPr>
      <w:tabs>
        <w:tab w:val="center" w:pos="4680"/>
        <w:tab w:val="right" w:pos="9360"/>
      </w:tabs>
      <w:spacing w:line="240" w:lineRule="auto"/>
    </w:pPr>
  </w:style>
  <w:style w:type="character" w:customStyle="1" w:styleId="FooterChar">
    <w:name w:val="Footer Char"/>
    <w:basedOn w:val="DefaultParagraphFont"/>
    <w:link w:val="Footer"/>
    <w:uiPriority w:val="99"/>
    <w:rsid w:val="00871371"/>
    <w:rPr>
      <w:rFonts w:ascii="Open Sans" w:hAnsi="Open Sans"/>
      <w:sz w:val="22"/>
    </w:rPr>
  </w:style>
  <w:style w:type="character" w:styleId="PageNumber">
    <w:name w:val="page number"/>
    <w:basedOn w:val="DefaultParagraphFont"/>
    <w:uiPriority w:val="99"/>
    <w:semiHidden/>
    <w:unhideWhenUsed/>
    <w:rsid w:val="0012732A"/>
  </w:style>
  <w:style w:type="paragraph" w:styleId="BalloonText">
    <w:name w:val="Balloon Text"/>
    <w:basedOn w:val="Normal"/>
    <w:link w:val="BalloonTextChar"/>
    <w:uiPriority w:val="99"/>
    <w:semiHidden/>
    <w:unhideWhenUsed/>
    <w:rsid w:val="003D13B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13BD"/>
    <w:rPr>
      <w:rFonts w:ascii="Times New Roman" w:hAnsi="Times New Roman" w:cs="Times New Roman"/>
      <w:sz w:val="18"/>
      <w:szCs w:val="18"/>
    </w:rPr>
  </w:style>
  <w:style w:type="table" w:styleId="TableGrid">
    <w:name w:val="Table Grid"/>
    <w:basedOn w:val="TableNormal"/>
    <w:uiPriority w:val="39"/>
    <w:rsid w:val="0094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8E4"/>
    <w:rPr>
      <w:sz w:val="16"/>
      <w:szCs w:val="16"/>
    </w:rPr>
  </w:style>
  <w:style w:type="paragraph" w:styleId="CommentText">
    <w:name w:val="annotation text"/>
    <w:basedOn w:val="Normal"/>
    <w:link w:val="CommentTextChar"/>
    <w:uiPriority w:val="99"/>
    <w:unhideWhenUsed/>
    <w:rsid w:val="007218E4"/>
    <w:pPr>
      <w:spacing w:line="240" w:lineRule="auto"/>
    </w:pPr>
    <w:rPr>
      <w:sz w:val="20"/>
      <w:szCs w:val="20"/>
    </w:rPr>
  </w:style>
  <w:style w:type="character" w:customStyle="1" w:styleId="CommentTextChar">
    <w:name w:val="Comment Text Char"/>
    <w:basedOn w:val="DefaultParagraphFont"/>
    <w:link w:val="CommentText"/>
    <w:uiPriority w:val="99"/>
    <w:rsid w:val="007218E4"/>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7218E4"/>
    <w:rPr>
      <w:b/>
      <w:bCs/>
    </w:rPr>
  </w:style>
  <w:style w:type="character" w:customStyle="1" w:styleId="CommentSubjectChar">
    <w:name w:val="Comment Subject Char"/>
    <w:basedOn w:val="CommentTextChar"/>
    <w:link w:val="CommentSubject"/>
    <w:uiPriority w:val="99"/>
    <w:semiHidden/>
    <w:rsid w:val="007218E4"/>
    <w:rPr>
      <w:rFonts w:ascii="Open Sans" w:hAnsi="Open Sans"/>
      <w:b/>
      <w:bCs/>
      <w:sz w:val="20"/>
      <w:szCs w:val="20"/>
    </w:rPr>
  </w:style>
  <w:style w:type="paragraph" w:styleId="EndnoteText">
    <w:name w:val="endnote text"/>
    <w:basedOn w:val="Normal"/>
    <w:link w:val="EndnoteTextChar"/>
    <w:uiPriority w:val="99"/>
    <w:semiHidden/>
    <w:unhideWhenUsed/>
    <w:rsid w:val="007218E4"/>
    <w:pPr>
      <w:spacing w:line="240" w:lineRule="auto"/>
    </w:pPr>
    <w:rPr>
      <w:sz w:val="20"/>
      <w:szCs w:val="20"/>
    </w:rPr>
  </w:style>
  <w:style w:type="character" w:customStyle="1" w:styleId="EndnoteTextChar">
    <w:name w:val="Endnote Text Char"/>
    <w:basedOn w:val="DefaultParagraphFont"/>
    <w:link w:val="EndnoteText"/>
    <w:uiPriority w:val="99"/>
    <w:semiHidden/>
    <w:rsid w:val="007218E4"/>
    <w:rPr>
      <w:rFonts w:ascii="Open Sans" w:hAnsi="Open Sans"/>
      <w:sz w:val="20"/>
      <w:szCs w:val="20"/>
    </w:rPr>
  </w:style>
  <w:style w:type="character" w:styleId="EndnoteReference">
    <w:name w:val="endnote reference"/>
    <w:basedOn w:val="DefaultParagraphFont"/>
    <w:uiPriority w:val="99"/>
    <w:semiHidden/>
    <w:unhideWhenUsed/>
    <w:rsid w:val="007218E4"/>
    <w:rPr>
      <w:vertAlign w:val="superscript"/>
    </w:rPr>
  </w:style>
  <w:style w:type="character" w:styleId="Strong">
    <w:name w:val="Strong"/>
    <w:basedOn w:val="DefaultParagraphFont"/>
    <w:uiPriority w:val="22"/>
    <w:qFormat/>
    <w:rsid w:val="009812F1"/>
    <w:rPr>
      <w:b/>
      <w:bCs/>
    </w:rPr>
  </w:style>
  <w:style w:type="character" w:styleId="UnresolvedMention">
    <w:name w:val="Unresolved Mention"/>
    <w:basedOn w:val="DefaultParagraphFont"/>
    <w:uiPriority w:val="99"/>
    <w:semiHidden/>
    <w:unhideWhenUsed/>
    <w:rsid w:val="00A52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70183">
      <w:bodyDiv w:val="1"/>
      <w:marLeft w:val="0"/>
      <w:marRight w:val="0"/>
      <w:marTop w:val="0"/>
      <w:marBottom w:val="0"/>
      <w:divBdr>
        <w:top w:val="none" w:sz="0" w:space="0" w:color="auto"/>
        <w:left w:val="none" w:sz="0" w:space="0" w:color="auto"/>
        <w:bottom w:val="none" w:sz="0" w:space="0" w:color="auto"/>
        <w:right w:val="none" w:sz="0" w:space="0" w:color="auto"/>
      </w:divBdr>
      <w:divsChild>
        <w:div w:id="536242190">
          <w:marLeft w:val="0"/>
          <w:marRight w:val="0"/>
          <w:marTop w:val="0"/>
          <w:marBottom w:val="0"/>
          <w:divBdr>
            <w:top w:val="none" w:sz="0" w:space="0" w:color="auto"/>
            <w:left w:val="none" w:sz="0" w:space="0" w:color="auto"/>
            <w:bottom w:val="none" w:sz="0" w:space="0" w:color="auto"/>
            <w:right w:val="none" w:sz="0" w:space="0" w:color="auto"/>
          </w:divBdr>
          <w:divsChild>
            <w:div w:id="1234513046">
              <w:marLeft w:val="0"/>
              <w:marRight w:val="0"/>
              <w:marTop w:val="0"/>
              <w:marBottom w:val="0"/>
              <w:divBdr>
                <w:top w:val="none" w:sz="0" w:space="0" w:color="auto"/>
                <w:left w:val="none" w:sz="0" w:space="0" w:color="auto"/>
                <w:bottom w:val="none" w:sz="0" w:space="0" w:color="auto"/>
                <w:right w:val="none" w:sz="0" w:space="0" w:color="auto"/>
              </w:divBdr>
              <w:divsChild>
                <w:div w:id="1766071011">
                  <w:marLeft w:val="0"/>
                  <w:marRight w:val="0"/>
                  <w:marTop w:val="0"/>
                  <w:marBottom w:val="0"/>
                  <w:divBdr>
                    <w:top w:val="none" w:sz="0" w:space="0" w:color="auto"/>
                    <w:left w:val="none" w:sz="0" w:space="0" w:color="auto"/>
                    <w:bottom w:val="none" w:sz="0" w:space="0" w:color="auto"/>
                    <w:right w:val="none" w:sz="0" w:space="0" w:color="auto"/>
                  </w:divBdr>
                </w:div>
                <w:div w:id="174463036">
                  <w:marLeft w:val="0"/>
                  <w:marRight w:val="0"/>
                  <w:marTop w:val="0"/>
                  <w:marBottom w:val="0"/>
                  <w:divBdr>
                    <w:top w:val="none" w:sz="0" w:space="0" w:color="auto"/>
                    <w:left w:val="none" w:sz="0" w:space="0" w:color="auto"/>
                    <w:bottom w:val="none" w:sz="0" w:space="0" w:color="auto"/>
                    <w:right w:val="none" w:sz="0" w:space="0" w:color="auto"/>
                  </w:divBdr>
                </w:div>
              </w:divsChild>
            </w:div>
            <w:div w:id="2072582400">
              <w:marLeft w:val="0"/>
              <w:marRight w:val="0"/>
              <w:marTop w:val="0"/>
              <w:marBottom w:val="0"/>
              <w:divBdr>
                <w:top w:val="none" w:sz="0" w:space="0" w:color="auto"/>
                <w:left w:val="none" w:sz="0" w:space="0" w:color="auto"/>
                <w:bottom w:val="none" w:sz="0" w:space="0" w:color="auto"/>
                <w:right w:val="none" w:sz="0" w:space="0" w:color="auto"/>
              </w:divBdr>
            </w:div>
            <w:div w:id="431632988">
              <w:marLeft w:val="0"/>
              <w:marRight w:val="0"/>
              <w:marTop w:val="0"/>
              <w:marBottom w:val="0"/>
              <w:divBdr>
                <w:top w:val="none" w:sz="0" w:space="0" w:color="auto"/>
                <w:left w:val="none" w:sz="0" w:space="0" w:color="auto"/>
                <w:bottom w:val="none" w:sz="0" w:space="0" w:color="auto"/>
                <w:right w:val="none" w:sz="0" w:space="0" w:color="auto"/>
              </w:divBdr>
            </w:div>
            <w:div w:id="97532277">
              <w:marLeft w:val="0"/>
              <w:marRight w:val="0"/>
              <w:marTop w:val="0"/>
              <w:marBottom w:val="0"/>
              <w:divBdr>
                <w:top w:val="none" w:sz="0" w:space="0" w:color="auto"/>
                <w:left w:val="none" w:sz="0" w:space="0" w:color="auto"/>
                <w:bottom w:val="none" w:sz="0" w:space="0" w:color="auto"/>
                <w:right w:val="none" w:sz="0" w:space="0" w:color="auto"/>
              </w:divBdr>
              <w:divsChild>
                <w:div w:id="2141335607">
                  <w:marLeft w:val="0"/>
                  <w:marRight w:val="0"/>
                  <w:marTop w:val="0"/>
                  <w:marBottom w:val="0"/>
                  <w:divBdr>
                    <w:top w:val="none" w:sz="0" w:space="0" w:color="auto"/>
                    <w:left w:val="none" w:sz="0" w:space="0" w:color="auto"/>
                    <w:bottom w:val="none" w:sz="0" w:space="0" w:color="auto"/>
                    <w:right w:val="none" w:sz="0" w:space="0" w:color="auto"/>
                  </w:divBdr>
                </w:div>
                <w:div w:id="1206211125">
                  <w:marLeft w:val="0"/>
                  <w:marRight w:val="0"/>
                  <w:marTop w:val="0"/>
                  <w:marBottom w:val="0"/>
                  <w:divBdr>
                    <w:top w:val="none" w:sz="0" w:space="0" w:color="auto"/>
                    <w:left w:val="none" w:sz="0" w:space="0" w:color="auto"/>
                    <w:bottom w:val="none" w:sz="0" w:space="0" w:color="auto"/>
                    <w:right w:val="none" w:sz="0" w:space="0" w:color="auto"/>
                  </w:divBdr>
                </w:div>
                <w:div w:id="1231890029">
                  <w:marLeft w:val="0"/>
                  <w:marRight w:val="0"/>
                  <w:marTop w:val="0"/>
                  <w:marBottom w:val="0"/>
                  <w:divBdr>
                    <w:top w:val="none" w:sz="0" w:space="0" w:color="auto"/>
                    <w:left w:val="none" w:sz="0" w:space="0" w:color="auto"/>
                    <w:bottom w:val="none" w:sz="0" w:space="0" w:color="auto"/>
                    <w:right w:val="none" w:sz="0" w:space="0" w:color="auto"/>
                  </w:divBdr>
                </w:div>
                <w:div w:id="906186144">
                  <w:marLeft w:val="0"/>
                  <w:marRight w:val="0"/>
                  <w:marTop w:val="0"/>
                  <w:marBottom w:val="0"/>
                  <w:divBdr>
                    <w:top w:val="none" w:sz="0" w:space="0" w:color="auto"/>
                    <w:left w:val="none" w:sz="0" w:space="0" w:color="auto"/>
                    <w:bottom w:val="none" w:sz="0" w:space="0" w:color="auto"/>
                    <w:right w:val="none" w:sz="0" w:space="0" w:color="auto"/>
                  </w:divBdr>
                </w:div>
              </w:divsChild>
            </w:div>
            <w:div w:id="829105299">
              <w:marLeft w:val="810"/>
              <w:marRight w:val="810"/>
              <w:marTop w:val="360"/>
              <w:marBottom w:val="0"/>
              <w:divBdr>
                <w:top w:val="none" w:sz="0" w:space="0" w:color="auto"/>
                <w:left w:val="none" w:sz="0" w:space="0" w:color="auto"/>
                <w:bottom w:val="none" w:sz="0" w:space="0" w:color="auto"/>
                <w:right w:val="none" w:sz="0" w:space="0" w:color="auto"/>
              </w:divBdr>
              <w:divsChild>
                <w:div w:id="1290163337">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830094298">
          <w:marLeft w:val="0"/>
          <w:marRight w:val="0"/>
          <w:marTop w:val="0"/>
          <w:marBottom w:val="0"/>
          <w:divBdr>
            <w:top w:val="none" w:sz="0" w:space="0" w:color="auto"/>
            <w:left w:val="none" w:sz="0" w:space="0" w:color="auto"/>
            <w:bottom w:val="none" w:sz="0" w:space="0" w:color="auto"/>
            <w:right w:val="none" w:sz="0" w:space="0" w:color="auto"/>
          </w:divBdr>
          <w:divsChild>
            <w:div w:id="1833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6363">
      <w:bodyDiv w:val="1"/>
      <w:marLeft w:val="0"/>
      <w:marRight w:val="0"/>
      <w:marTop w:val="0"/>
      <w:marBottom w:val="0"/>
      <w:divBdr>
        <w:top w:val="none" w:sz="0" w:space="0" w:color="auto"/>
        <w:left w:val="none" w:sz="0" w:space="0" w:color="auto"/>
        <w:bottom w:val="none" w:sz="0" w:space="0" w:color="auto"/>
        <w:right w:val="none" w:sz="0" w:space="0" w:color="auto"/>
      </w:divBdr>
    </w:div>
    <w:div w:id="1229073253">
      <w:bodyDiv w:val="1"/>
      <w:marLeft w:val="0"/>
      <w:marRight w:val="0"/>
      <w:marTop w:val="0"/>
      <w:marBottom w:val="0"/>
      <w:divBdr>
        <w:top w:val="none" w:sz="0" w:space="0" w:color="auto"/>
        <w:left w:val="none" w:sz="0" w:space="0" w:color="auto"/>
        <w:bottom w:val="none" w:sz="0" w:space="0" w:color="auto"/>
        <w:right w:val="none" w:sz="0" w:space="0" w:color="auto"/>
      </w:divBdr>
    </w:div>
    <w:div w:id="1268081839">
      <w:bodyDiv w:val="1"/>
      <w:marLeft w:val="0"/>
      <w:marRight w:val="0"/>
      <w:marTop w:val="0"/>
      <w:marBottom w:val="0"/>
      <w:divBdr>
        <w:top w:val="none" w:sz="0" w:space="0" w:color="auto"/>
        <w:left w:val="none" w:sz="0" w:space="0" w:color="auto"/>
        <w:bottom w:val="none" w:sz="0" w:space="0" w:color="auto"/>
        <w:right w:val="none" w:sz="0" w:space="0" w:color="auto"/>
      </w:divBdr>
    </w:div>
    <w:div w:id="1495535996">
      <w:bodyDiv w:val="1"/>
      <w:marLeft w:val="0"/>
      <w:marRight w:val="0"/>
      <w:marTop w:val="0"/>
      <w:marBottom w:val="0"/>
      <w:divBdr>
        <w:top w:val="none" w:sz="0" w:space="0" w:color="auto"/>
        <w:left w:val="none" w:sz="0" w:space="0" w:color="auto"/>
        <w:bottom w:val="none" w:sz="0" w:space="0" w:color="auto"/>
        <w:right w:val="none" w:sz="0" w:space="0" w:color="auto"/>
      </w:divBdr>
    </w:div>
    <w:div w:id="2073848080">
      <w:bodyDiv w:val="1"/>
      <w:marLeft w:val="0"/>
      <w:marRight w:val="0"/>
      <w:marTop w:val="0"/>
      <w:marBottom w:val="0"/>
      <w:divBdr>
        <w:top w:val="none" w:sz="0" w:space="0" w:color="auto"/>
        <w:left w:val="none" w:sz="0" w:space="0" w:color="auto"/>
        <w:bottom w:val="none" w:sz="0" w:space="0" w:color="auto"/>
        <w:right w:val="none" w:sz="0" w:space="0" w:color="auto"/>
      </w:divBdr>
      <w:divsChild>
        <w:div w:id="1379017097">
          <w:marLeft w:val="0"/>
          <w:marRight w:val="0"/>
          <w:marTop w:val="0"/>
          <w:marBottom w:val="0"/>
          <w:divBdr>
            <w:top w:val="none" w:sz="0" w:space="0" w:color="auto"/>
            <w:left w:val="none" w:sz="0" w:space="0" w:color="auto"/>
            <w:bottom w:val="none" w:sz="0" w:space="0" w:color="auto"/>
            <w:right w:val="none" w:sz="0" w:space="0" w:color="auto"/>
          </w:divBdr>
          <w:divsChild>
            <w:div w:id="366953065">
              <w:marLeft w:val="0"/>
              <w:marRight w:val="0"/>
              <w:marTop w:val="0"/>
              <w:marBottom w:val="0"/>
              <w:divBdr>
                <w:top w:val="none" w:sz="0" w:space="0" w:color="auto"/>
                <w:left w:val="none" w:sz="0" w:space="0" w:color="auto"/>
                <w:bottom w:val="none" w:sz="0" w:space="0" w:color="auto"/>
                <w:right w:val="none" w:sz="0" w:space="0" w:color="auto"/>
              </w:divBdr>
            </w:div>
          </w:divsChild>
        </w:div>
        <w:div w:id="1584099900">
          <w:marLeft w:val="0"/>
          <w:marRight w:val="0"/>
          <w:marTop w:val="0"/>
          <w:marBottom w:val="0"/>
          <w:divBdr>
            <w:top w:val="none" w:sz="0" w:space="0" w:color="auto"/>
            <w:left w:val="none" w:sz="0" w:space="0" w:color="auto"/>
            <w:bottom w:val="none" w:sz="0" w:space="0" w:color="auto"/>
            <w:right w:val="none" w:sz="0" w:space="0" w:color="auto"/>
          </w:divBdr>
          <w:divsChild>
            <w:div w:id="102193110">
              <w:marLeft w:val="0"/>
              <w:marRight w:val="0"/>
              <w:marTop w:val="0"/>
              <w:marBottom w:val="0"/>
              <w:divBdr>
                <w:top w:val="none" w:sz="0" w:space="0" w:color="auto"/>
                <w:left w:val="none" w:sz="0" w:space="0" w:color="auto"/>
                <w:bottom w:val="none" w:sz="0" w:space="0" w:color="auto"/>
                <w:right w:val="none" w:sz="0" w:space="0" w:color="auto"/>
              </w:divBdr>
            </w:div>
          </w:divsChild>
        </w:div>
        <w:div w:id="738481483">
          <w:marLeft w:val="0"/>
          <w:marRight w:val="0"/>
          <w:marTop w:val="0"/>
          <w:marBottom w:val="0"/>
          <w:divBdr>
            <w:top w:val="none" w:sz="0" w:space="0" w:color="auto"/>
            <w:left w:val="none" w:sz="0" w:space="0" w:color="auto"/>
            <w:bottom w:val="none" w:sz="0" w:space="0" w:color="auto"/>
            <w:right w:val="none" w:sz="0" w:space="0" w:color="auto"/>
          </w:divBdr>
          <w:divsChild>
            <w:div w:id="402217064">
              <w:marLeft w:val="0"/>
              <w:marRight w:val="0"/>
              <w:marTop w:val="0"/>
              <w:marBottom w:val="0"/>
              <w:divBdr>
                <w:top w:val="none" w:sz="0" w:space="0" w:color="auto"/>
                <w:left w:val="none" w:sz="0" w:space="0" w:color="auto"/>
                <w:bottom w:val="none" w:sz="0" w:space="0" w:color="auto"/>
                <w:right w:val="none" w:sz="0" w:space="0" w:color="auto"/>
              </w:divBdr>
            </w:div>
          </w:divsChild>
        </w:div>
        <w:div w:id="1042747751">
          <w:marLeft w:val="0"/>
          <w:marRight w:val="0"/>
          <w:marTop w:val="0"/>
          <w:marBottom w:val="0"/>
          <w:divBdr>
            <w:top w:val="none" w:sz="0" w:space="0" w:color="auto"/>
            <w:left w:val="none" w:sz="0" w:space="0" w:color="auto"/>
            <w:bottom w:val="none" w:sz="0" w:space="0" w:color="auto"/>
            <w:right w:val="none" w:sz="0" w:space="0" w:color="auto"/>
          </w:divBdr>
          <w:divsChild>
            <w:div w:id="894662419">
              <w:marLeft w:val="0"/>
              <w:marRight w:val="0"/>
              <w:marTop w:val="0"/>
              <w:marBottom w:val="0"/>
              <w:divBdr>
                <w:top w:val="none" w:sz="0" w:space="0" w:color="auto"/>
                <w:left w:val="none" w:sz="0" w:space="0" w:color="auto"/>
                <w:bottom w:val="none" w:sz="0" w:space="0" w:color="auto"/>
                <w:right w:val="none" w:sz="0" w:space="0" w:color="auto"/>
              </w:divBdr>
            </w:div>
          </w:divsChild>
        </w:div>
        <w:div w:id="1152258876">
          <w:marLeft w:val="0"/>
          <w:marRight w:val="0"/>
          <w:marTop w:val="0"/>
          <w:marBottom w:val="0"/>
          <w:divBdr>
            <w:top w:val="none" w:sz="0" w:space="0" w:color="auto"/>
            <w:left w:val="none" w:sz="0" w:space="0" w:color="auto"/>
            <w:bottom w:val="none" w:sz="0" w:space="0" w:color="auto"/>
            <w:right w:val="none" w:sz="0" w:space="0" w:color="auto"/>
          </w:divBdr>
          <w:divsChild>
            <w:div w:id="20602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eur-lex.europa.eu/eli/dec_impl/2021/914/oj" TargetMode="External"/><Relationship Id="rId26" Type="http://schemas.openxmlformats.org/officeDocument/2006/relationships/hyperlink" Target="https://eur-lex.europa.eu/legal-content/EN/AUTO/?uri=OJ:L:2018:295:TOC" TargetMode="External"/><Relationship Id="rId39" Type="http://schemas.openxmlformats.org/officeDocument/2006/relationships/header" Target="header1.xml"/><Relationship Id="rId21" Type="http://schemas.openxmlformats.org/officeDocument/2006/relationships/hyperlink" Target="https://eur-lex.europa.eu/eli/dec_impl/2021/914/oj" TargetMode="External"/><Relationship Id="rId34" Type="http://schemas.openxmlformats.org/officeDocument/2006/relationships/hyperlink" Target="https://eur-lex.europa.eu/eli/dec_impl/2021/914/oj"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lex.europa.eu/eli/dec_impl/2021/914/oj" TargetMode="External"/><Relationship Id="rId20" Type="http://schemas.openxmlformats.org/officeDocument/2006/relationships/hyperlink" Target="https://eur-lex.europa.eu/eli/dec_impl/2021/914/oj" TargetMode="External"/><Relationship Id="rId29" Type="http://schemas.openxmlformats.org/officeDocument/2006/relationships/hyperlink" Target="https://eur-lex.europa.eu/eli/dec_impl/2021/914/oj"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eur-lex.europa.eu/eli/dec_impl/2021/914/oj" TargetMode="External"/><Relationship Id="rId32" Type="http://schemas.openxmlformats.org/officeDocument/2006/relationships/hyperlink" Target="https://eur-lex.europa.eu/eli/dec_impl/2021/914/oj" TargetMode="External"/><Relationship Id="rId37" Type="http://schemas.openxmlformats.org/officeDocument/2006/relationships/hyperlink" Target="https://eur-lex.europa.eu/eli/dec_impl/2021/914/oj"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r-lex.europa.eu/eli/dec_impl/2021/914/oj" TargetMode="External"/><Relationship Id="rId23" Type="http://schemas.openxmlformats.org/officeDocument/2006/relationships/hyperlink" Target="https://eur-lex.europa.eu/eli/dec_impl/2021/914/oj" TargetMode="External"/><Relationship Id="rId28" Type="http://schemas.openxmlformats.org/officeDocument/2006/relationships/hyperlink" Target="https://eur-lex.europa.eu/eli/dec_impl/2021/914/oj" TargetMode="External"/><Relationship Id="rId36" Type="http://schemas.openxmlformats.org/officeDocument/2006/relationships/hyperlink" Target="https://eur-lex.europa.eu/eli/dec_impl/2021/914/oj" TargetMode="External"/><Relationship Id="rId10" Type="http://schemas.openxmlformats.org/officeDocument/2006/relationships/endnotes" Target="endnotes.xml"/><Relationship Id="rId19" Type="http://schemas.openxmlformats.org/officeDocument/2006/relationships/hyperlink" Target="https://eur-lex.europa.eu/eli/dec_impl/2021/914/oj" TargetMode="External"/><Relationship Id="rId31" Type="http://schemas.openxmlformats.org/officeDocument/2006/relationships/hyperlink" Target="https://eur-lex.europa.eu/eli/dec_impl/2021/914/o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eli/dec_impl/2021/914/oj" TargetMode="External"/><Relationship Id="rId22" Type="http://schemas.openxmlformats.org/officeDocument/2006/relationships/hyperlink" Target="https://eur-lex.europa.eu/eli/dec_impl/2021/914/oj" TargetMode="External"/><Relationship Id="rId27" Type="http://schemas.openxmlformats.org/officeDocument/2006/relationships/hyperlink" Target="https://eur-lex.europa.eu/eli/dec_impl/2021/914/oj" TargetMode="External"/><Relationship Id="rId30" Type="http://schemas.openxmlformats.org/officeDocument/2006/relationships/hyperlink" Target="https://eur-lex.europa.eu/eli/dec_impl/2021/914/oj" TargetMode="External"/><Relationship Id="rId35" Type="http://schemas.openxmlformats.org/officeDocument/2006/relationships/hyperlink" Target="https://eur-lex.europa.eu/eli/dec_impl/2021/914/oj"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eur-lex.europa.eu/eli/dec_impl/2021/914/oj" TargetMode="External"/><Relationship Id="rId25" Type="http://schemas.openxmlformats.org/officeDocument/2006/relationships/hyperlink" Target="https://eur-lex.europa.eu/eli/dec_impl/2021/914/oj" TargetMode="External"/><Relationship Id="rId33" Type="http://schemas.openxmlformats.org/officeDocument/2006/relationships/hyperlink" Target="https://eur-lex.europa.eu/eli/dec_impl/2021/914/oj" TargetMode="External"/><Relationship Id="rId38" Type="http://schemas.openxmlformats.org/officeDocument/2006/relationships/hyperlink" Target="http://www.washington.edu/admin/rules/policies/APS/APSTOC.htm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reated_x002d_modified xmlns="2e1fad29-e0c3-4ba1-a4fa-8372c7d5db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64C4863F0D8241AAA7804984C4E164" ma:contentTypeVersion="13" ma:contentTypeDescription="Create a new document." ma:contentTypeScope="" ma:versionID="2ad1c6cc72e7778f78d49d9b8245d46f">
  <xsd:schema xmlns:xsd="http://www.w3.org/2001/XMLSchema" xmlns:xs="http://www.w3.org/2001/XMLSchema" xmlns:p="http://schemas.microsoft.com/office/2006/metadata/properties" xmlns:ns2="38dc45e0-f28a-4c8a-95ef-b6ec10122279" xmlns:ns3="2e1fad29-e0c3-4ba1-a4fa-8372c7d5db61" targetNamespace="http://schemas.microsoft.com/office/2006/metadata/properties" ma:root="true" ma:fieldsID="3296cd9d0838f10e5430c659560426bd" ns2:_="" ns3:_="">
    <xsd:import namespace="38dc45e0-f28a-4c8a-95ef-b6ec10122279"/>
    <xsd:import namespace="2e1fad29-e0c3-4ba1-a4fa-8372c7d5db61"/>
    <xsd:element name="properties">
      <xsd:complexType>
        <xsd:sequence>
          <xsd:element name="documentManagement">
            <xsd:complexType>
              <xsd:all>
                <xsd:element ref="ns2:SharedWithUsers" minOccurs="0"/>
                <xsd:element ref="ns2:SharedWithDetails" minOccurs="0"/>
                <xsd:element ref="ns3:File_x0020_created_x002d_modifie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45e0-f28a-4c8a-95ef-b6ec101222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ad29-e0c3-4ba1-a4fa-8372c7d5db61" elementFormDefault="qualified">
    <xsd:import namespace="http://schemas.microsoft.com/office/2006/documentManagement/types"/>
    <xsd:import namespace="http://schemas.microsoft.com/office/infopath/2007/PartnerControls"/>
    <xsd:element name="File_x0020_created_x002d_modified" ma:index="10" nillable="true" ma:displayName="File created-modified" ma:format="DateOnly" ma:internalName="File_x0020_created_x002d_modified">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Version="2003"/>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B8A5E-440D-464A-9D80-8A86AD1115AC}">
  <ds:schemaRefs>
    <ds:schemaRef ds:uri="http://schemas.microsoft.com/office/2006/metadata/properties"/>
    <ds:schemaRef ds:uri="http://schemas.microsoft.com/office/infopath/2007/PartnerControls"/>
    <ds:schemaRef ds:uri="2e1fad29-e0c3-4ba1-a4fa-8372c7d5db61"/>
  </ds:schemaRefs>
</ds:datastoreItem>
</file>

<file path=customXml/itemProps2.xml><?xml version="1.0" encoding="utf-8"?>
<ds:datastoreItem xmlns:ds="http://schemas.openxmlformats.org/officeDocument/2006/customXml" ds:itemID="{4496B6A0-D2C1-45E6-B87B-836BBB60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45e0-f28a-4c8a-95ef-b6ec10122279"/>
    <ds:schemaRef ds:uri="2e1fad29-e0c3-4ba1-a4fa-8372c7d5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DE7D7-0D59-374F-8077-B8FD7DE8D08C}">
  <ds:schemaRefs>
    <ds:schemaRef ds:uri="http://schemas.openxmlformats.org/officeDocument/2006/bibliography"/>
  </ds:schemaRefs>
</ds:datastoreItem>
</file>

<file path=customXml/itemProps4.xml><?xml version="1.0" encoding="utf-8"?>
<ds:datastoreItem xmlns:ds="http://schemas.openxmlformats.org/officeDocument/2006/customXml" ds:itemID="{CCC6FD75-01FB-4EA6-A3B5-6DEAC8606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12917</Words>
  <Characters>73631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Kuenzi</dc:creator>
  <cp:keywords/>
  <dc:description/>
  <cp:lastModifiedBy>Kerry Kuenzi</cp:lastModifiedBy>
  <cp:revision>2</cp:revision>
  <dcterms:created xsi:type="dcterms:W3CDTF">2021-09-23T14:42:00Z</dcterms:created>
  <dcterms:modified xsi:type="dcterms:W3CDTF">2021-09-23T14:42:00Z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-2098972998</vt:i4>
  </property>
  <property fmtid="{D5CDD505-2E9C-101B-9397-08002B2CF9AE}" pid="3" name="_NewReviewCycle">
    <vt:lpwstr/>
  </property>
  <property fmtid="{D5CDD505-2E9C-101B-9397-08002B2CF9AE}" pid="4" name="_EmailSubject">
    <vt:lpwstr>Privacy/data sharing agreement changes - PDPA, SCCs Etc.</vt:lpwstr>
  </property>
  <property fmtid="{D5CDD505-2E9C-101B-9397-08002B2CF9AE}" pid="5" name="_AuthorEmail">
    <vt:lpwstr>kyle.richard@atg.wa.gov</vt:lpwstr>
  </property>
  <property fmtid="{D5CDD505-2E9C-101B-9397-08002B2CF9AE}" pid="6" name="_AuthorEmailDisplayName">
    <vt:lpwstr>Richard, Kyle N (ATG)</vt:lpwstr>
  </property>
  <property fmtid="{D5CDD505-2E9C-101B-9397-08002B2CF9AE}" pid="7" name="_ReviewingToolsShownOnce">
    <vt:lpwstr/>
  </property>
  <property fmtid="{D5CDD505-2E9C-101B-9397-08002B2CF9AE}" pid="8" name="ContentTypeId">
    <vt:lpwstr>0x0101000664C4863F0D8241AAA7804984C4E164</vt:lpwstr>
  </property>
</Properties>
</file>