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3438"/>
      </w:tblGrid>
      <w:tr w:rsidR="00170A41" w14:paraId="005EB090" w14:textId="77777777" w:rsidTr="00170A41">
        <w:tc>
          <w:tcPr>
            <w:tcW w:w="6138" w:type="dxa"/>
          </w:tcPr>
          <w:p w14:paraId="4F3CBCEE" w14:textId="77777777" w:rsidR="00170A41" w:rsidRPr="005D768E" w:rsidRDefault="00170A41">
            <w:pPr>
              <w:rPr>
                <w:i/>
              </w:rPr>
            </w:pPr>
          </w:p>
        </w:tc>
        <w:tc>
          <w:tcPr>
            <w:tcW w:w="3438" w:type="dxa"/>
          </w:tcPr>
          <w:p w14:paraId="6828CD73" w14:textId="77777777" w:rsidR="00170A41" w:rsidRDefault="00170A41"/>
        </w:tc>
      </w:tr>
    </w:tbl>
    <w:p w14:paraId="4BA83A7C" w14:textId="77777777" w:rsidR="00BC7A50" w:rsidRPr="000E3D83" w:rsidRDefault="00666773" w:rsidP="00F8239F">
      <w:pPr>
        <w:ind w:left="720"/>
        <w:jc w:val="center"/>
        <w:rPr>
          <w:rStyle w:val="IntenseEmphasis"/>
          <w:rFonts w:ascii="Verdana" w:hAnsi="Verdana"/>
          <w:sz w:val="24"/>
          <w:szCs w:val="24"/>
        </w:rPr>
      </w:pPr>
      <w:r>
        <w:rPr>
          <w:rStyle w:val="IntenseEmphasis"/>
          <w:rFonts w:ascii="Verdana" w:hAnsi="Verdana"/>
          <w:sz w:val="24"/>
          <w:szCs w:val="24"/>
        </w:rPr>
        <w:t>UW Tableau Installation in support of the Public Display of UW Data</w:t>
      </w:r>
    </w:p>
    <w:p w14:paraId="0FD88D67" w14:textId="77777777" w:rsidR="00BC7A50" w:rsidRPr="00EA1593" w:rsidRDefault="00D82FE1" w:rsidP="00D82FE1">
      <w:pPr>
        <w:rPr>
          <w:rStyle w:val="Strong"/>
          <w:rFonts w:ascii="Verdana" w:hAnsi="Verdana"/>
        </w:rPr>
      </w:pPr>
      <w:r w:rsidRPr="00EA1593">
        <w:rPr>
          <w:rStyle w:val="Strong"/>
          <w:rFonts w:ascii="Verdana" w:hAnsi="Verdana"/>
        </w:rPr>
        <w:t>Purpose</w:t>
      </w:r>
    </w:p>
    <w:p w14:paraId="01B56EEE" w14:textId="77777777" w:rsidR="005E08D2" w:rsidRDefault="00EE344F" w:rsidP="00861323">
      <w:r>
        <w:t>This document outlines the administration and usage of a UW onsite installation of Tableau Public. The UW Tableau Server instance is being installed on the public IP in order to enable UW campus users to publish Tableau visualizations to users outside of UW</w:t>
      </w:r>
      <w:r>
        <w:rPr>
          <w:rStyle w:val="EndnoteReference"/>
        </w:rPr>
        <w:endnoteReference w:id="1"/>
      </w:r>
      <w:r>
        <w:t>.</w:t>
      </w:r>
      <w:r w:rsidR="005666D5">
        <w:t xml:space="preserve"> </w:t>
      </w:r>
    </w:p>
    <w:p w14:paraId="286D5104" w14:textId="77777777" w:rsidR="005666D5" w:rsidRPr="005666D5" w:rsidRDefault="005666D5" w:rsidP="00861323">
      <w:pPr>
        <w:rPr>
          <w:b/>
        </w:rPr>
      </w:pPr>
      <w:r w:rsidRPr="008B3DE3">
        <w:rPr>
          <w:b/>
        </w:rPr>
        <w:t xml:space="preserve">Data </w:t>
      </w:r>
      <w:r w:rsidR="00D30E36" w:rsidRPr="008B3DE3">
        <w:rPr>
          <w:b/>
        </w:rPr>
        <w:t>must only published externally</w:t>
      </w:r>
      <w:r w:rsidRPr="008B3DE3">
        <w:rPr>
          <w:b/>
        </w:rPr>
        <w:t xml:space="preserve"> if required for business reasons. In these cases, publishers must use the UW Tableau Public installation rather than the vendors’ Tableau public offering.</w:t>
      </w:r>
    </w:p>
    <w:p w14:paraId="04C9D4E9" w14:textId="77777777" w:rsidR="00E54324" w:rsidRDefault="00E54324" w:rsidP="00861323">
      <w:r>
        <w:t xml:space="preserve">This guideline supersedes Guideline #1026, </w:t>
      </w:r>
      <w:r w:rsidR="00666773">
        <w:t>in which the Data Management Committee (DMC) granted the Office of Planning &amp; Budgeting temporary permission to publish a limited set of aggregate data using Tableau Public Premium with approval of the relevant data custodians.</w:t>
      </w:r>
    </w:p>
    <w:p w14:paraId="4DF99994" w14:textId="77777777" w:rsidR="007B3A67" w:rsidRPr="00EA1593" w:rsidRDefault="007B3A67" w:rsidP="007B3A67">
      <w:pPr>
        <w:rPr>
          <w:rStyle w:val="Strong"/>
          <w:rFonts w:ascii="Verdana" w:hAnsi="Verdana"/>
        </w:rPr>
      </w:pPr>
      <w:r>
        <w:rPr>
          <w:rStyle w:val="Strong"/>
          <w:rFonts w:ascii="Verdana" w:hAnsi="Verdana"/>
        </w:rPr>
        <w:t>Overview / Problem Statement</w:t>
      </w:r>
    </w:p>
    <w:p w14:paraId="7B859FAC" w14:textId="77777777" w:rsidR="005E08D2" w:rsidRDefault="001422B0" w:rsidP="005E08D2">
      <w:r>
        <w:t xml:space="preserve">Since Tableau was implemented as the data visualization tool of choice at UW in fall of 2013, many units across campus have created new </w:t>
      </w:r>
      <w:r w:rsidR="00A84892">
        <w:t>dashboards</w:t>
      </w:r>
      <w:r>
        <w:t xml:space="preserve"> for understanding data and trends in diverse areas of </w:t>
      </w:r>
      <w:r w:rsidR="00A84892">
        <w:t>expertise</w:t>
      </w:r>
      <w:r>
        <w:t>, and shared them with an internal audience. Many have also expressed the desire to be able to publish visualizations to the public at large. As a public institution, UW values transparency. The institution is also committed to balancing transparency with our obligation to protect the privacy of our students, faculty and staff, as well as the confidentiality of some of our institutional data. To this end, the Data Management Committee is developing this policy to govern the public display of UW data.</w:t>
      </w:r>
    </w:p>
    <w:p w14:paraId="504B92AD" w14:textId="77777777" w:rsidR="001422B0" w:rsidRPr="00EA1593" w:rsidRDefault="001422B0" w:rsidP="001422B0">
      <w:pPr>
        <w:pStyle w:val="ListParagraph"/>
        <w:ind w:left="0"/>
        <w:rPr>
          <w:rFonts w:ascii="Verdana" w:hAnsi="Verdana" w:cs="Vrinda"/>
          <w:b/>
        </w:rPr>
      </w:pPr>
      <w:r>
        <w:rPr>
          <w:rFonts w:ascii="Verdana" w:hAnsi="Verdana" w:cs="Vrinda"/>
          <w:b/>
        </w:rPr>
        <w:t>Observations, Recommendations and Agreements</w:t>
      </w:r>
    </w:p>
    <w:p w14:paraId="7E46E729" w14:textId="77777777" w:rsidR="005E08D2" w:rsidRDefault="001422B0" w:rsidP="005E08D2">
      <w:r>
        <w:t>The public display of UW data through UW Tableau Public is governed as follows:</w:t>
      </w:r>
    </w:p>
    <w:p w14:paraId="011F1AD1" w14:textId="77777777" w:rsidR="005E08D2" w:rsidRDefault="001422B0" w:rsidP="002F7160">
      <w:pPr>
        <w:pStyle w:val="ListParagraph"/>
        <w:numPr>
          <w:ilvl w:val="0"/>
          <w:numId w:val="11"/>
        </w:numPr>
        <w:spacing w:after="0" w:line="240" w:lineRule="auto"/>
        <w:contextualSpacing w:val="0"/>
      </w:pPr>
      <w:r>
        <w:t>UW</w:t>
      </w:r>
      <w:r w:rsidR="007D48F2">
        <w:t xml:space="preserve"> </w:t>
      </w:r>
      <w:r>
        <w:t>Information Technology</w:t>
      </w:r>
      <w:r w:rsidR="005E08D2">
        <w:t xml:space="preserve"> </w:t>
      </w:r>
      <w:r w:rsidR="007D48F2">
        <w:t xml:space="preserve">(UW-IT) </w:t>
      </w:r>
      <w:r w:rsidR="005E08D2">
        <w:t xml:space="preserve">will </w:t>
      </w:r>
      <w:r w:rsidR="007D48F2">
        <w:t>maintain</w:t>
      </w:r>
      <w:r w:rsidR="005E08D2">
        <w:t xml:space="preserve"> the </w:t>
      </w:r>
      <w:r w:rsidR="007D48F2">
        <w:t xml:space="preserve">Tableau </w:t>
      </w:r>
      <w:r w:rsidR="005E08D2">
        <w:t>server infrastructure and configuration of IP addresses</w:t>
      </w:r>
      <w:r w:rsidR="002F7160">
        <w:t xml:space="preserve">. UW-IT will also manage the publishing of all visualizations and data extracts. </w:t>
      </w:r>
    </w:p>
    <w:p w14:paraId="21546E6A" w14:textId="77777777" w:rsidR="005E08D2" w:rsidRDefault="007D48F2" w:rsidP="007D48F2">
      <w:pPr>
        <w:pStyle w:val="ListParagraph"/>
        <w:numPr>
          <w:ilvl w:val="0"/>
          <w:numId w:val="11"/>
        </w:numPr>
        <w:spacing w:after="0" w:line="240" w:lineRule="auto"/>
      </w:pPr>
      <w:r>
        <w:t>The Tableau server is divided</w:t>
      </w:r>
      <w:r w:rsidR="005E08D2">
        <w:t xml:space="preserve"> into two virtual environments: </w:t>
      </w:r>
      <w:r>
        <w:t>a</w:t>
      </w:r>
      <w:r w:rsidR="005E08D2">
        <w:t xml:space="preserve"> public </w:t>
      </w:r>
      <w:r>
        <w:t xml:space="preserve">facing instance </w:t>
      </w:r>
      <w:r w:rsidR="005E08D2">
        <w:t>for public access</w:t>
      </w:r>
      <w:r>
        <w:t>, and a UW</w:t>
      </w:r>
      <w:r w:rsidR="005E08D2">
        <w:t xml:space="preserve"> internal </w:t>
      </w:r>
      <w:r>
        <w:t xml:space="preserve">instance so that users can continue to share visualizations safely with UW colleagues internally. The internal server will continue to require </w:t>
      </w:r>
      <w:r w:rsidR="005E08D2">
        <w:t xml:space="preserve">log in using </w:t>
      </w:r>
      <w:r>
        <w:t>the</w:t>
      </w:r>
      <w:r w:rsidR="005E08D2">
        <w:t xml:space="preserve"> standard UW authentication methods set up by </w:t>
      </w:r>
      <w:r>
        <w:t>UW-IT</w:t>
      </w:r>
      <w:r w:rsidR="005E08D2">
        <w:t>.</w:t>
      </w:r>
    </w:p>
    <w:p w14:paraId="3F1C8B9C" w14:textId="77777777" w:rsidR="005E08D2" w:rsidRDefault="00151459" w:rsidP="007D48F2">
      <w:pPr>
        <w:pStyle w:val="ListParagraph"/>
        <w:numPr>
          <w:ilvl w:val="0"/>
          <w:numId w:val="11"/>
        </w:numPr>
        <w:spacing w:after="0" w:line="240" w:lineRule="auto"/>
        <w:contextualSpacing w:val="0"/>
      </w:pPr>
      <w:r>
        <w:t>Both environments will implement</w:t>
      </w:r>
      <w:r w:rsidR="005E08D2">
        <w:t xml:space="preserve"> SSL (https) to access Tableau</w:t>
      </w:r>
      <w:r w:rsidR="007D48F2">
        <w:t xml:space="preserve"> server.</w:t>
      </w:r>
    </w:p>
    <w:p w14:paraId="4524C05E" w14:textId="77777777" w:rsidR="005E08D2" w:rsidRDefault="007D48F2" w:rsidP="007D48F2">
      <w:pPr>
        <w:pStyle w:val="ListParagraph"/>
        <w:numPr>
          <w:ilvl w:val="0"/>
          <w:numId w:val="11"/>
        </w:numPr>
        <w:spacing w:after="0" w:line="240" w:lineRule="auto"/>
        <w:contextualSpacing w:val="0"/>
      </w:pPr>
      <w:r>
        <w:t xml:space="preserve">Users who access visualizations from outside of UW (“the public”) will not be able </w:t>
      </w:r>
      <w:r w:rsidR="005E08D2">
        <w:t xml:space="preserve">to download or </w:t>
      </w:r>
      <w:r>
        <w:t>manipulate</w:t>
      </w:r>
      <w:r w:rsidR="00151459">
        <w:t xml:space="preserve"> </w:t>
      </w:r>
      <w:r w:rsidR="005E08D2">
        <w:t>any visualizations</w:t>
      </w:r>
      <w:r w:rsidR="00151459">
        <w:t xml:space="preserve"> </w:t>
      </w:r>
      <w:r w:rsidR="00986249">
        <w:t>using Tableau Desktop</w:t>
      </w:r>
      <w:r w:rsidR="00151459">
        <w:t xml:space="preserve"> or</w:t>
      </w:r>
      <w:r w:rsidR="00986249">
        <w:t xml:space="preserve"> in-browser web editing mode.</w:t>
      </w:r>
    </w:p>
    <w:p w14:paraId="2DF4AC78" w14:textId="77777777" w:rsidR="005E08D2" w:rsidRDefault="007D48F2" w:rsidP="007D48F2">
      <w:pPr>
        <w:pStyle w:val="ListParagraph"/>
        <w:numPr>
          <w:ilvl w:val="0"/>
          <w:numId w:val="11"/>
        </w:numPr>
        <w:spacing w:after="0" w:line="240" w:lineRule="auto"/>
        <w:contextualSpacing w:val="0"/>
      </w:pPr>
      <w:r>
        <w:t xml:space="preserve">UW Tableau Public </w:t>
      </w:r>
      <w:r w:rsidR="005E08D2">
        <w:t xml:space="preserve">will </w:t>
      </w:r>
      <w:r>
        <w:t>prevent</w:t>
      </w:r>
      <w:r w:rsidR="005E08D2">
        <w:t xml:space="preserve"> any direct access to </w:t>
      </w:r>
      <w:r>
        <w:t>UW</w:t>
      </w:r>
      <w:r w:rsidR="005E08D2">
        <w:t xml:space="preserve"> data </w:t>
      </w:r>
      <w:r>
        <w:t xml:space="preserve">or data </w:t>
      </w:r>
      <w:r w:rsidR="005E08D2">
        <w:t>sources</w:t>
      </w:r>
      <w:r w:rsidR="00151459">
        <w:t>. Visualizations published to the UW Tableau Public site will only use extracted data. Visualization</w:t>
      </w:r>
      <w:r w:rsidR="00B8003E">
        <w:t>s</w:t>
      </w:r>
      <w:r w:rsidR="00151459">
        <w:t xml:space="preserve"> using live connection to internal data sources will not be published</w:t>
      </w:r>
      <w:r w:rsidR="00986249">
        <w:t>.</w:t>
      </w:r>
      <w:bookmarkStart w:id="0" w:name="_GoBack"/>
      <w:bookmarkEnd w:id="0"/>
    </w:p>
    <w:p w14:paraId="1E8934AA" w14:textId="34F91B89" w:rsidR="005C4CED" w:rsidRDefault="005C4CED" w:rsidP="005C4CED">
      <w:pPr>
        <w:pStyle w:val="ListParagraph"/>
        <w:numPr>
          <w:ilvl w:val="0"/>
          <w:numId w:val="11"/>
        </w:numPr>
        <w:spacing w:after="0" w:line="240" w:lineRule="auto"/>
        <w:contextualSpacing w:val="0"/>
      </w:pPr>
      <w:r>
        <w:t>Business uni</w:t>
      </w:r>
      <w:r w:rsidR="002F7160">
        <w:t xml:space="preserve">ts will appoint a single </w:t>
      </w:r>
      <w:r>
        <w:t xml:space="preserve">point-person and “owner” of the data extract. The point-person is required to </w:t>
      </w:r>
      <w:r w:rsidR="005666D5">
        <w:t>coordinate the</w:t>
      </w:r>
      <w:r w:rsidR="00B8003E">
        <w:t xml:space="preserve"> validation,</w:t>
      </w:r>
      <w:r w:rsidR="0022488A">
        <w:t xml:space="preserve"> </w:t>
      </w:r>
      <w:r>
        <w:t>pu</w:t>
      </w:r>
      <w:r w:rsidR="00BA6FED">
        <w:t>blication</w:t>
      </w:r>
      <w:r w:rsidR="00B8003E">
        <w:t>, and refresh</w:t>
      </w:r>
      <w:r w:rsidR="00BA6FED">
        <w:t xml:space="preserve"> of </w:t>
      </w:r>
      <w:r w:rsidR="00DF50DE">
        <w:t>the</w:t>
      </w:r>
      <w:r w:rsidR="00BA6FED">
        <w:t xml:space="preserve"> data</w:t>
      </w:r>
      <w:r w:rsidR="005666D5">
        <w:t xml:space="preserve"> with data custodians and UW-IT</w:t>
      </w:r>
      <w:r w:rsidR="00BA6FED">
        <w:t>.</w:t>
      </w:r>
    </w:p>
    <w:p w14:paraId="10B612A9" w14:textId="77777777" w:rsidR="002F7160" w:rsidRDefault="002F7160" w:rsidP="005C4CED">
      <w:pPr>
        <w:pStyle w:val="ListParagraph"/>
        <w:numPr>
          <w:ilvl w:val="0"/>
          <w:numId w:val="11"/>
        </w:numPr>
        <w:spacing w:after="0" w:line="240" w:lineRule="auto"/>
        <w:contextualSpacing w:val="0"/>
      </w:pPr>
      <w:r>
        <w:t>Data custodians shall strive to ensure the quality</w:t>
      </w:r>
      <w:r w:rsidR="00703C21">
        <w:t>, integrity</w:t>
      </w:r>
      <w:r>
        <w:t xml:space="preserve"> and consistency of the data.</w:t>
      </w:r>
    </w:p>
    <w:p w14:paraId="18E489CE" w14:textId="77777777" w:rsidR="001B2D8A" w:rsidRDefault="001B2D8A" w:rsidP="001B2D8A">
      <w:pPr>
        <w:pStyle w:val="ListParagraph"/>
        <w:numPr>
          <w:ilvl w:val="0"/>
          <w:numId w:val="11"/>
        </w:numPr>
        <w:autoSpaceDE w:val="0"/>
        <w:autoSpaceDN w:val="0"/>
        <w:spacing w:after="0" w:line="240" w:lineRule="auto"/>
      </w:pPr>
      <w:r w:rsidRPr="001B2D8A">
        <w:rPr>
          <w:rFonts w:ascii="Segoe UI" w:hAnsi="Segoe UI" w:cs="Segoe UI"/>
          <w:color w:val="000000"/>
          <w:sz w:val="20"/>
          <w:szCs w:val="20"/>
        </w:rPr>
        <w:lastRenderedPageBreak/>
        <w:t>All visualizations published to the UW Tableau Public server that contain information about individuals</w:t>
      </w:r>
      <w:r w:rsidRPr="001B2D8A">
        <w:rPr>
          <w:rFonts w:ascii="Segoe UI" w:hAnsi="Segoe UI" w:cs="Segoe UI"/>
          <w:b/>
          <w:bCs/>
          <w:color w:val="000000"/>
          <w:sz w:val="20"/>
          <w:szCs w:val="20"/>
        </w:rPr>
        <w:t xml:space="preserve"> </w:t>
      </w:r>
      <w:r w:rsidRPr="001B2D8A">
        <w:rPr>
          <w:rFonts w:ascii="Segoe UI" w:hAnsi="Segoe UI" w:cs="Segoe UI"/>
          <w:color w:val="000000"/>
          <w:sz w:val="20"/>
          <w:szCs w:val="20"/>
        </w:rPr>
        <w:t>must follow safe data aggregation procedures identified in DMC Guideline #1027</w:t>
      </w:r>
    </w:p>
    <w:p w14:paraId="167F3CE9" w14:textId="77777777" w:rsidR="005E08D2" w:rsidRDefault="005E08D2" w:rsidP="005E08D2"/>
    <w:p w14:paraId="2A5065A0" w14:textId="77777777" w:rsidR="00BC7A50" w:rsidRPr="00EA1593" w:rsidRDefault="007D48F2" w:rsidP="00BC7A50">
      <w:pPr>
        <w:rPr>
          <w:rStyle w:val="Strong"/>
          <w:rFonts w:ascii="Verdana" w:hAnsi="Verdana"/>
        </w:rPr>
      </w:pPr>
      <w:r>
        <w:rPr>
          <w:rStyle w:val="Strong"/>
          <w:rFonts w:ascii="Verdana" w:hAnsi="Verdana"/>
        </w:rPr>
        <w:t>C</w:t>
      </w:r>
      <w:r w:rsidR="00BC7A50" w:rsidRPr="00EA1593">
        <w:rPr>
          <w:rStyle w:val="Strong"/>
          <w:rFonts w:ascii="Verdana" w:hAnsi="Verdana"/>
        </w:rPr>
        <w:t>oncurrence</w:t>
      </w:r>
      <w:r w:rsidR="006414CD">
        <w:rPr>
          <w:rStyle w:val="Strong"/>
          <w:rFonts w:ascii="Verdana" w:hAnsi="Verdana"/>
        </w:rPr>
        <w:t xml:space="preserve"> / Responsibility</w:t>
      </w:r>
    </w:p>
    <w:p w14:paraId="695780B1" w14:textId="77777777" w:rsidR="00BC7A50" w:rsidRPr="004D0C53" w:rsidRDefault="00BC7A50" w:rsidP="00BC7A50">
      <w:pPr>
        <w:rPr>
          <w:rStyle w:val="Strong"/>
          <w:rFonts w:ascii="Verdana" w:hAnsi="Verdana"/>
          <w:b w:val="0"/>
          <w:sz w:val="20"/>
          <w:szCs w:val="20"/>
        </w:rPr>
      </w:pPr>
      <w:r w:rsidRPr="004D0C53">
        <w:rPr>
          <w:rStyle w:val="Strong"/>
          <w:rFonts w:ascii="Verdana" w:hAnsi="Verdana"/>
          <w:b w:val="0"/>
          <w:sz w:val="20"/>
          <w:szCs w:val="20"/>
        </w:rPr>
        <w:t xml:space="preserve">The undersigned concur with </w:t>
      </w:r>
      <w:r w:rsidR="006414CD" w:rsidRPr="004D0C53">
        <w:rPr>
          <w:rStyle w:val="Strong"/>
          <w:rFonts w:ascii="Verdana" w:hAnsi="Verdana"/>
          <w:b w:val="0"/>
          <w:sz w:val="20"/>
          <w:szCs w:val="20"/>
        </w:rPr>
        <w:t>observations,</w:t>
      </w:r>
      <w:r w:rsidR="002A06F9" w:rsidRPr="004D0C53">
        <w:rPr>
          <w:rStyle w:val="Strong"/>
          <w:rFonts w:ascii="Verdana" w:hAnsi="Verdana"/>
          <w:b w:val="0"/>
          <w:sz w:val="20"/>
          <w:szCs w:val="20"/>
        </w:rPr>
        <w:t xml:space="preserve"> recommendations </w:t>
      </w:r>
      <w:r w:rsidR="006414CD" w:rsidRPr="004D0C53">
        <w:rPr>
          <w:rStyle w:val="Strong"/>
          <w:rFonts w:ascii="Verdana" w:hAnsi="Verdana"/>
          <w:b w:val="0"/>
          <w:sz w:val="20"/>
          <w:szCs w:val="20"/>
        </w:rPr>
        <w:t xml:space="preserve">and Agreement </w:t>
      </w:r>
      <w:r w:rsidR="002A06F9" w:rsidRPr="004D0C53">
        <w:rPr>
          <w:rStyle w:val="Strong"/>
          <w:rFonts w:ascii="Verdana" w:hAnsi="Verdana"/>
          <w:b w:val="0"/>
          <w:sz w:val="20"/>
          <w:szCs w:val="20"/>
        </w:rPr>
        <w:t>in this</w:t>
      </w:r>
      <w:r w:rsidRPr="004D0C53">
        <w:rPr>
          <w:rStyle w:val="Strong"/>
          <w:rFonts w:ascii="Verdana" w:hAnsi="Verdana"/>
          <w:b w:val="0"/>
          <w:sz w:val="20"/>
          <w:szCs w:val="20"/>
        </w:rPr>
        <w:t xml:space="preserve"> </w:t>
      </w:r>
      <w:r w:rsidR="00D9144E" w:rsidRPr="004D0C53">
        <w:rPr>
          <w:rStyle w:val="Strong"/>
          <w:rFonts w:ascii="Verdana" w:hAnsi="Verdana"/>
          <w:b w:val="0"/>
          <w:sz w:val="20"/>
          <w:szCs w:val="20"/>
        </w:rPr>
        <w:t xml:space="preserve">data </w:t>
      </w:r>
      <w:r w:rsidR="006414CD" w:rsidRPr="004D0C53">
        <w:rPr>
          <w:rStyle w:val="Strong"/>
          <w:rFonts w:ascii="Verdana" w:hAnsi="Verdana"/>
          <w:b w:val="0"/>
          <w:sz w:val="20"/>
          <w:szCs w:val="20"/>
        </w:rPr>
        <w:t>access</w:t>
      </w:r>
      <w:r w:rsidR="00D5230C" w:rsidRPr="004D0C53">
        <w:rPr>
          <w:rStyle w:val="Strong"/>
          <w:rFonts w:ascii="Verdana" w:hAnsi="Verdana"/>
          <w:b w:val="0"/>
          <w:sz w:val="20"/>
          <w:szCs w:val="20"/>
        </w:rPr>
        <w:t xml:space="preserve"> </w:t>
      </w:r>
      <w:r w:rsidR="006414CD" w:rsidRPr="004D0C53">
        <w:rPr>
          <w:rStyle w:val="Strong"/>
          <w:rFonts w:ascii="Verdana" w:hAnsi="Verdana"/>
          <w:b w:val="0"/>
          <w:sz w:val="20"/>
          <w:szCs w:val="20"/>
        </w:rPr>
        <w:t xml:space="preserve">guideline </w:t>
      </w:r>
      <w:r w:rsidR="00D9144E" w:rsidRPr="004D0C53">
        <w:rPr>
          <w:rStyle w:val="Strong"/>
          <w:rFonts w:ascii="Verdana" w:hAnsi="Verdana"/>
          <w:b w:val="0"/>
          <w:sz w:val="20"/>
          <w:szCs w:val="20"/>
        </w:rPr>
        <w:t>document</w:t>
      </w:r>
      <w:r w:rsidRPr="004D0C53">
        <w:rPr>
          <w:rStyle w:val="Strong"/>
          <w:rFonts w:ascii="Verdana" w:hAnsi="Verdana"/>
          <w:b w:val="0"/>
          <w:sz w:val="20"/>
          <w:szCs w:val="20"/>
        </w:rPr>
        <w:t>.</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2430"/>
        <w:gridCol w:w="720"/>
        <w:gridCol w:w="1710"/>
      </w:tblGrid>
      <w:tr w:rsidR="00820700" w14:paraId="1FD74952" w14:textId="77777777" w:rsidTr="00420BB1">
        <w:trPr>
          <w:trHeight w:val="80"/>
        </w:trPr>
        <w:tc>
          <w:tcPr>
            <w:tcW w:w="4878" w:type="dxa"/>
            <w:tcBorders>
              <w:bottom w:val="single" w:sz="4" w:space="0" w:color="000000" w:themeColor="text1"/>
            </w:tcBorders>
          </w:tcPr>
          <w:p w14:paraId="5CF0F0C6" w14:textId="77777777" w:rsidR="00820700" w:rsidRDefault="00820700" w:rsidP="00BC7A50">
            <w:pPr>
              <w:rPr>
                <w:rStyle w:val="Strong"/>
                <w:rFonts w:ascii="Verdana" w:hAnsi="Verdana"/>
                <w:b w:val="0"/>
                <w:sz w:val="20"/>
                <w:szCs w:val="20"/>
              </w:rPr>
            </w:pPr>
          </w:p>
        </w:tc>
        <w:tc>
          <w:tcPr>
            <w:tcW w:w="3150" w:type="dxa"/>
            <w:gridSpan w:val="2"/>
            <w:tcBorders>
              <w:bottom w:val="single" w:sz="4" w:space="0" w:color="000000" w:themeColor="text1"/>
            </w:tcBorders>
          </w:tcPr>
          <w:p w14:paraId="2251BA0B" w14:textId="77777777" w:rsidR="00820700" w:rsidRPr="00820700" w:rsidRDefault="00820700" w:rsidP="00820700">
            <w:pPr>
              <w:rPr>
                <w:rFonts w:ascii="Verdana" w:hAnsi="Verdana"/>
                <w:sz w:val="20"/>
                <w:szCs w:val="20"/>
              </w:rPr>
            </w:pPr>
          </w:p>
        </w:tc>
        <w:tc>
          <w:tcPr>
            <w:tcW w:w="1710" w:type="dxa"/>
            <w:tcBorders>
              <w:bottom w:val="single" w:sz="4" w:space="0" w:color="000000" w:themeColor="text1"/>
            </w:tcBorders>
          </w:tcPr>
          <w:p w14:paraId="345AF0DE" w14:textId="77777777" w:rsidR="00820700" w:rsidRDefault="00820700" w:rsidP="00BC7A50">
            <w:pPr>
              <w:rPr>
                <w:rStyle w:val="Strong"/>
                <w:rFonts w:ascii="Verdana" w:hAnsi="Verdana"/>
                <w:b w:val="0"/>
                <w:sz w:val="20"/>
                <w:szCs w:val="20"/>
              </w:rPr>
            </w:pPr>
          </w:p>
        </w:tc>
      </w:tr>
      <w:tr w:rsidR="00FC0B8C" w14:paraId="78BDA2DA" w14:textId="77777777" w:rsidTr="00420BB1">
        <w:trPr>
          <w:trHeight w:val="650"/>
        </w:trPr>
        <w:tc>
          <w:tcPr>
            <w:tcW w:w="4878" w:type="dxa"/>
            <w:tcBorders>
              <w:top w:val="single" w:sz="4" w:space="0" w:color="000000" w:themeColor="text1"/>
            </w:tcBorders>
          </w:tcPr>
          <w:p w14:paraId="21248C02" w14:textId="77777777" w:rsidR="00FC0B8C" w:rsidRPr="002A06F9" w:rsidRDefault="00FC0B8C" w:rsidP="001220DB">
            <w:pPr>
              <w:rPr>
                <w:rStyle w:val="Strong"/>
                <w:rFonts w:ascii="Verdana" w:hAnsi="Verdana"/>
                <w:b w:val="0"/>
                <w:sz w:val="16"/>
                <w:szCs w:val="16"/>
              </w:rPr>
            </w:pPr>
            <w:r w:rsidRPr="002A06F9">
              <w:rPr>
                <w:rStyle w:val="Strong"/>
                <w:rFonts w:ascii="Verdana" w:hAnsi="Verdana"/>
                <w:b w:val="0"/>
                <w:sz w:val="16"/>
                <w:szCs w:val="16"/>
              </w:rPr>
              <w:t>Signature</w:t>
            </w:r>
          </w:p>
          <w:p w14:paraId="121BEB91" w14:textId="77777777" w:rsidR="00FC0B8C" w:rsidRPr="002A06F9" w:rsidRDefault="00EE344F" w:rsidP="001220DB">
            <w:pPr>
              <w:rPr>
                <w:rStyle w:val="Strong"/>
                <w:rFonts w:ascii="Verdana" w:hAnsi="Verdana"/>
                <w:b w:val="0"/>
                <w:sz w:val="16"/>
                <w:szCs w:val="16"/>
              </w:rPr>
            </w:pPr>
            <w:r>
              <w:rPr>
                <w:rStyle w:val="Strong"/>
                <w:rFonts w:ascii="Verdana" w:hAnsi="Verdana"/>
                <w:b w:val="0"/>
                <w:sz w:val="16"/>
                <w:szCs w:val="16"/>
              </w:rPr>
              <w:t xml:space="preserve">Associate Vice President Information Management, UW Information </w:t>
            </w:r>
            <w:r w:rsidR="00A84892">
              <w:rPr>
                <w:rStyle w:val="Strong"/>
                <w:rFonts w:ascii="Verdana" w:hAnsi="Verdana"/>
                <w:b w:val="0"/>
                <w:sz w:val="16"/>
                <w:szCs w:val="16"/>
              </w:rPr>
              <w:t>Technology</w:t>
            </w:r>
            <w:r>
              <w:rPr>
                <w:rStyle w:val="Strong"/>
                <w:rFonts w:ascii="Verdana" w:hAnsi="Verdana"/>
                <w:b w:val="0"/>
                <w:sz w:val="16"/>
                <w:szCs w:val="16"/>
              </w:rPr>
              <w:t xml:space="preserve"> – Aaron Powell</w:t>
            </w:r>
          </w:p>
          <w:p w14:paraId="5428CE0D" w14:textId="77777777" w:rsidR="00FC0B8C" w:rsidRDefault="00FC0B8C" w:rsidP="001220DB">
            <w:pPr>
              <w:rPr>
                <w:rStyle w:val="Strong"/>
                <w:rFonts w:ascii="Verdana" w:hAnsi="Verdana"/>
                <w:b w:val="0"/>
                <w:sz w:val="16"/>
                <w:szCs w:val="16"/>
              </w:rPr>
            </w:pPr>
          </w:p>
          <w:p w14:paraId="3C75A14A" w14:textId="77777777" w:rsidR="00FC0B8C" w:rsidRDefault="00FC0B8C" w:rsidP="001220DB">
            <w:pPr>
              <w:rPr>
                <w:rStyle w:val="Strong"/>
                <w:rFonts w:ascii="Verdana" w:hAnsi="Verdana"/>
                <w:b w:val="0"/>
                <w:sz w:val="16"/>
                <w:szCs w:val="16"/>
              </w:rPr>
            </w:pPr>
          </w:p>
          <w:p w14:paraId="07B96230" w14:textId="77777777" w:rsidR="00477E83" w:rsidRDefault="00477E83" w:rsidP="001220DB">
            <w:pPr>
              <w:rPr>
                <w:rStyle w:val="Strong"/>
                <w:rFonts w:ascii="Verdana" w:hAnsi="Verdana"/>
                <w:b w:val="0"/>
                <w:sz w:val="16"/>
                <w:szCs w:val="16"/>
              </w:rPr>
            </w:pPr>
          </w:p>
          <w:p w14:paraId="6DF877CB" w14:textId="77777777" w:rsidR="00FC0B8C" w:rsidRPr="002A06F9" w:rsidRDefault="00FC0B8C" w:rsidP="001220DB">
            <w:pPr>
              <w:rPr>
                <w:rStyle w:val="Strong"/>
                <w:rFonts w:ascii="Verdana" w:hAnsi="Verdana"/>
                <w:b w:val="0"/>
                <w:sz w:val="16"/>
                <w:szCs w:val="16"/>
              </w:rPr>
            </w:pPr>
          </w:p>
        </w:tc>
        <w:tc>
          <w:tcPr>
            <w:tcW w:w="3150" w:type="dxa"/>
            <w:gridSpan w:val="2"/>
            <w:tcBorders>
              <w:top w:val="single" w:sz="4" w:space="0" w:color="000000" w:themeColor="text1"/>
            </w:tcBorders>
          </w:tcPr>
          <w:p w14:paraId="701894F7" w14:textId="77777777" w:rsidR="00FC0B8C" w:rsidRPr="002A06F9" w:rsidRDefault="00FC0B8C" w:rsidP="001220DB">
            <w:pPr>
              <w:rPr>
                <w:rStyle w:val="Strong"/>
                <w:rFonts w:ascii="Verdana" w:hAnsi="Verdana"/>
                <w:b w:val="0"/>
                <w:sz w:val="16"/>
                <w:szCs w:val="16"/>
              </w:rPr>
            </w:pPr>
          </w:p>
        </w:tc>
        <w:tc>
          <w:tcPr>
            <w:tcW w:w="1710" w:type="dxa"/>
            <w:tcBorders>
              <w:top w:val="single" w:sz="4" w:space="0" w:color="000000" w:themeColor="text1"/>
            </w:tcBorders>
          </w:tcPr>
          <w:p w14:paraId="7A17A90F" w14:textId="77777777" w:rsidR="00FC0B8C" w:rsidRPr="002A06F9" w:rsidRDefault="00FC0B8C" w:rsidP="001220DB">
            <w:pPr>
              <w:rPr>
                <w:rStyle w:val="Strong"/>
                <w:rFonts w:ascii="Verdana" w:hAnsi="Verdana"/>
                <w:b w:val="0"/>
                <w:sz w:val="16"/>
                <w:szCs w:val="16"/>
              </w:rPr>
            </w:pPr>
            <w:r w:rsidRPr="002A06F9">
              <w:rPr>
                <w:rStyle w:val="Strong"/>
                <w:rFonts w:ascii="Verdana" w:hAnsi="Verdana"/>
                <w:b w:val="0"/>
                <w:sz w:val="16"/>
                <w:szCs w:val="16"/>
              </w:rPr>
              <w:t>Date</w:t>
            </w:r>
          </w:p>
        </w:tc>
      </w:tr>
      <w:tr w:rsidR="00FC0B8C" w14:paraId="63457546" w14:textId="77777777" w:rsidTr="00420BB1">
        <w:trPr>
          <w:trHeight w:val="110"/>
        </w:trPr>
        <w:tc>
          <w:tcPr>
            <w:tcW w:w="4878" w:type="dxa"/>
            <w:tcBorders>
              <w:bottom w:val="single" w:sz="4" w:space="0" w:color="000000" w:themeColor="text1"/>
            </w:tcBorders>
          </w:tcPr>
          <w:p w14:paraId="1E1D6F85" w14:textId="77777777" w:rsidR="00FC0B8C" w:rsidRPr="002A06F9" w:rsidRDefault="00FC0B8C" w:rsidP="00BC7A50">
            <w:pPr>
              <w:rPr>
                <w:rStyle w:val="Strong"/>
                <w:rFonts w:ascii="Verdana" w:hAnsi="Verdana"/>
                <w:b w:val="0"/>
                <w:sz w:val="16"/>
                <w:szCs w:val="16"/>
              </w:rPr>
            </w:pPr>
          </w:p>
        </w:tc>
        <w:tc>
          <w:tcPr>
            <w:tcW w:w="3150" w:type="dxa"/>
            <w:gridSpan w:val="2"/>
            <w:tcBorders>
              <w:bottom w:val="single" w:sz="4" w:space="0" w:color="000000" w:themeColor="text1"/>
            </w:tcBorders>
          </w:tcPr>
          <w:p w14:paraId="6A4C1190" w14:textId="77777777" w:rsidR="00FC0B8C" w:rsidRPr="002A06F9" w:rsidRDefault="00FC0B8C" w:rsidP="00BC7A50">
            <w:pPr>
              <w:rPr>
                <w:rStyle w:val="Strong"/>
                <w:rFonts w:ascii="Verdana" w:hAnsi="Verdana"/>
                <w:b w:val="0"/>
                <w:sz w:val="16"/>
                <w:szCs w:val="16"/>
              </w:rPr>
            </w:pPr>
          </w:p>
        </w:tc>
        <w:tc>
          <w:tcPr>
            <w:tcW w:w="1710" w:type="dxa"/>
            <w:tcBorders>
              <w:bottom w:val="single" w:sz="4" w:space="0" w:color="000000" w:themeColor="text1"/>
            </w:tcBorders>
          </w:tcPr>
          <w:p w14:paraId="034AAFC3" w14:textId="77777777" w:rsidR="00FC0B8C" w:rsidRPr="002A06F9" w:rsidRDefault="00FC0B8C" w:rsidP="00BC7A50">
            <w:pPr>
              <w:rPr>
                <w:rStyle w:val="Strong"/>
                <w:rFonts w:ascii="Verdana" w:hAnsi="Verdana"/>
                <w:b w:val="0"/>
                <w:sz w:val="16"/>
                <w:szCs w:val="16"/>
              </w:rPr>
            </w:pPr>
          </w:p>
        </w:tc>
      </w:tr>
      <w:tr w:rsidR="00FC0B8C" w14:paraId="508AB952" w14:textId="77777777" w:rsidTr="00420BB1">
        <w:trPr>
          <w:trHeight w:val="870"/>
        </w:trPr>
        <w:tc>
          <w:tcPr>
            <w:tcW w:w="7308" w:type="dxa"/>
            <w:gridSpan w:val="2"/>
            <w:tcBorders>
              <w:top w:val="single" w:sz="4" w:space="0" w:color="000000" w:themeColor="text1"/>
              <w:bottom w:val="single" w:sz="4" w:space="0" w:color="000000" w:themeColor="text1"/>
            </w:tcBorders>
          </w:tcPr>
          <w:p w14:paraId="7AB0E96D" w14:textId="77777777" w:rsidR="00FC0B8C" w:rsidRPr="002A06F9" w:rsidRDefault="00FC0B8C" w:rsidP="00BC7A50">
            <w:pPr>
              <w:rPr>
                <w:rStyle w:val="Strong"/>
                <w:rFonts w:ascii="Verdana" w:hAnsi="Verdana"/>
                <w:b w:val="0"/>
                <w:sz w:val="16"/>
                <w:szCs w:val="16"/>
              </w:rPr>
            </w:pPr>
            <w:r w:rsidRPr="002A06F9">
              <w:rPr>
                <w:rStyle w:val="Strong"/>
                <w:rFonts w:ascii="Verdana" w:hAnsi="Verdana"/>
                <w:b w:val="0"/>
                <w:sz w:val="16"/>
                <w:szCs w:val="16"/>
              </w:rPr>
              <w:t>Signature</w:t>
            </w:r>
          </w:p>
          <w:p w14:paraId="6FF7FA1F" w14:textId="77777777" w:rsidR="00FC0B8C" w:rsidRDefault="00EE344F" w:rsidP="00BC7A50">
            <w:pPr>
              <w:rPr>
                <w:rStyle w:val="Strong"/>
                <w:rFonts w:ascii="Verdana" w:hAnsi="Verdana"/>
                <w:b w:val="0"/>
                <w:sz w:val="16"/>
                <w:szCs w:val="16"/>
              </w:rPr>
            </w:pPr>
            <w:r>
              <w:rPr>
                <w:rStyle w:val="Strong"/>
                <w:rFonts w:ascii="Verdana" w:hAnsi="Verdana"/>
                <w:b w:val="0"/>
                <w:sz w:val="16"/>
                <w:szCs w:val="16"/>
              </w:rPr>
              <w:t>Chief Information Security Officer, UW Information Technology – Kirk Bailey</w:t>
            </w:r>
          </w:p>
          <w:p w14:paraId="17437D76" w14:textId="77777777" w:rsidR="007B3A67" w:rsidRDefault="007B3A67" w:rsidP="00BC7A50">
            <w:pPr>
              <w:rPr>
                <w:rStyle w:val="Strong"/>
                <w:rFonts w:ascii="Verdana" w:hAnsi="Verdana"/>
                <w:b w:val="0"/>
                <w:sz w:val="16"/>
                <w:szCs w:val="16"/>
              </w:rPr>
            </w:pPr>
          </w:p>
          <w:p w14:paraId="1330D7A2" w14:textId="77777777" w:rsidR="007B3A67" w:rsidRDefault="007B3A67" w:rsidP="00BC7A50">
            <w:pPr>
              <w:rPr>
                <w:rStyle w:val="Strong"/>
                <w:rFonts w:ascii="Verdana" w:hAnsi="Verdana"/>
                <w:b w:val="0"/>
                <w:sz w:val="16"/>
                <w:szCs w:val="16"/>
              </w:rPr>
            </w:pPr>
          </w:p>
          <w:p w14:paraId="53CD2B6E" w14:textId="77777777" w:rsidR="007B3A67" w:rsidRDefault="007B3A67" w:rsidP="00BC7A50">
            <w:pPr>
              <w:rPr>
                <w:rStyle w:val="Strong"/>
                <w:rFonts w:ascii="Verdana" w:hAnsi="Verdana"/>
                <w:b w:val="0"/>
                <w:sz w:val="16"/>
                <w:szCs w:val="16"/>
              </w:rPr>
            </w:pPr>
          </w:p>
          <w:p w14:paraId="0108030A" w14:textId="77777777" w:rsidR="007E04B7" w:rsidRPr="002A06F9" w:rsidRDefault="007E04B7" w:rsidP="00BC7A50">
            <w:pPr>
              <w:rPr>
                <w:rStyle w:val="Strong"/>
                <w:rFonts w:ascii="Verdana" w:hAnsi="Verdana"/>
                <w:b w:val="0"/>
                <w:sz w:val="16"/>
                <w:szCs w:val="16"/>
              </w:rPr>
            </w:pPr>
          </w:p>
          <w:p w14:paraId="2B695593" w14:textId="77777777" w:rsidR="00FC0B8C" w:rsidRPr="002A06F9" w:rsidRDefault="00FC0B8C" w:rsidP="00BC7A50">
            <w:pPr>
              <w:rPr>
                <w:rStyle w:val="Strong"/>
                <w:rFonts w:ascii="Verdana" w:hAnsi="Verdana"/>
                <w:b w:val="0"/>
                <w:sz w:val="16"/>
                <w:szCs w:val="16"/>
              </w:rPr>
            </w:pPr>
          </w:p>
        </w:tc>
        <w:tc>
          <w:tcPr>
            <w:tcW w:w="720" w:type="dxa"/>
            <w:tcBorders>
              <w:top w:val="single" w:sz="4" w:space="0" w:color="000000" w:themeColor="text1"/>
              <w:bottom w:val="single" w:sz="4" w:space="0" w:color="000000" w:themeColor="text1"/>
            </w:tcBorders>
          </w:tcPr>
          <w:p w14:paraId="0304B210" w14:textId="77777777" w:rsidR="00FC0B8C" w:rsidRPr="002A06F9" w:rsidRDefault="00FC0B8C" w:rsidP="00BC7A50">
            <w:pPr>
              <w:rPr>
                <w:rStyle w:val="Strong"/>
                <w:rFonts w:ascii="Verdana" w:hAnsi="Verdana"/>
                <w:b w:val="0"/>
                <w:sz w:val="16"/>
                <w:szCs w:val="16"/>
              </w:rPr>
            </w:pPr>
          </w:p>
        </w:tc>
        <w:tc>
          <w:tcPr>
            <w:tcW w:w="1710" w:type="dxa"/>
            <w:tcBorders>
              <w:top w:val="single" w:sz="4" w:space="0" w:color="000000" w:themeColor="text1"/>
              <w:bottom w:val="single" w:sz="4" w:space="0" w:color="000000" w:themeColor="text1"/>
            </w:tcBorders>
          </w:tcPr>
          <w:p w14:paraId="662FBDA1" w14:textId="77777777" w:rsidR="00FC0B8C" w:rsidRPr="002A06F9" w:rsidRDefault="00FC0B8C" w:rsidP="00BC7A50">
            <w:pPr>
              <w:rPr>
                <w:rStyle w:val="Strong"/>
                <w:rFonts w:ascii="Verdana" w:hAnsi="Verdana"/>
                <w:b w:val="0"/>
                <w:sz w:val="16"/>
                <w:szCs w:val="16"/>
              </w:rPr>
            </w:pPr>
            <w:r w:rsidRPr="002A06F9">
              <w:rPr>
                <w:rStyle w:val="Strong"/>
                <w:rFonts w:ascii="Verdana" w:hAnsi="Verdana"/>
                <w:b w:val="0"/>
                <w:sz w:val="16"/>
                <w:szCs w:val="16"/>
              </w:rPr>
              <w:t>Date</w:t>
            </w:r>
          </w:p>
        </w:tc>
      </w:tr>
      <w:tr w:rsidR="001220DB" w:rsidRPr="002A06F9" w14:paraId="0D2826F1" w14:textId="77777777" w:rsidTr="00420BB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50"/>
        </w:trPr>
        <w:tc>
          <w:tcPr>
            <w:tcW w:w="4878" w:type="dxa"/>
            <w:tcBorders>
              <w:top w:val="nil"/>
              <w:left w:val="nil"/>
              <w:bottom w:val="nil"/>
              <w:right w:val="nil"/>
            </w:tcBorders>
          </w:tcPr>
          <w:p w14:paraId="74F46031" w14:textId="77777777" w:rsidR="001220DB" w:rsidRPr="002A06F9" w:rsidRDefault="001220DB" w:rsidP="001220DB">
            <w:pPr>
              <w:rPr>
                <w:rStyle w:val="Strong"/>
                <w:rFonts w:ascii="Verdana" w:hAnsi="Verdana"/>
                <w:b w:val="0"/>
                <w:sz w:val="16"/>
                <w:szCs w:val="16"/>
              </w:rPr>
            </w:pPr>
            <w:r w:rsidRPr="002A06F9">
              <w:rPr>
                <w:rStyle w:val="Strong"/>
                <w:rFonts w:ascii="Verdana" w:hAnsi="Verdana"/>
                <w:b w:val="0"/>
                <w:sz w:val="16"/>
                <w:szCs w:val="16"/>
              </w:rPr>
              <w:t>Signature</w:t>
            </w:r>
          </w:p>
          <w:p w14:paraId="5E1B3D19" w14:textId="77777777" w:rsidR="001220DB" w:rsidRDefault="00EE344F" w:rsidP="001220DB">
            <w:pPr>
              <w:rPr>
                <w:rStyle w:val="Strong"/>
                <w:rFonts w:ascii="Verdana" w:hAnsi="Verdana"/>
                <w:b w:val="0"/>
                <w:sz w:val="16"/>
                <w:szCs w:val="16"/>
              </w:rPr>
            </w:pPr>
            <w:r>
              <w:rPr>
                <w:rStyle w:val="Strong"/>
                <w:rFonts w:ascii="Verdana" w:hAnsi="Verdana"/>
                <w:b w:val="0"/>
                <w:sz w:val="16"/>
                <w:szCs w:val="16"/>
              </w:rPr>
              <w:t>Associate Dean for Research Administration and Infrastructure, College of Arts &amp; Sciences – Steve Majeski (DMC Co-Chair)</w:t>
            </w:r>
          </w:p>
          <w:p w14:paraId="5603C751" w14:textId="77777777" w:rsidR="001220DB" w:rsidRDefault="001220DB" w:rsidP="001220DB">
            <w:pPr>
              <w:rPr>
                <w:rStyle w:val="Strong"/>
                <w:rFonts w:ascii="Verdana" w:hAnsi="Verdana"/>
                <w:b w:val="0"/>
                <w:sz w:val="16"/>
                <w:szCs w:val="16"/>
              </w:rPr>
            </w:pPr>
          </w:p>
          <w:p w14:paraId="6A024318" w14:textId="77777777" w:rsidR="001220DB" w:rsidRPr="002A06F9" w:rsidRDefault="001220DB" w:rsidP="001220DB">
            <w:pPr>
              <w:rPr>
                <w:rStyle w:val="Strong"/>
                <w:rFonts w:ascii="Verdana" w:hAnsi="Verdana"/>
                <w:b w:val="0"/>
                <w:sz w:val="16"/>
                <w:szCs w:val="16"/>
              </w:rPr>
            </w:pPr>
          </w:p>
        </w:tc>
        <w:tc>
          <w:tcPr>
            <w:tcW w:w="3150" w:type="dxa"/>
            <w:gridSpan w:val="2"/>
            <w:tcBorders>
              <w:top w:val="nil"/>
              <w:left w:val="nil"/>
              <w:bottom w:val="nil"/>
              <w:right w:val="nil"/>
            </w:tcBorders>
          </w:tcPr>
          <w:p w14:paraId="73D4D34C" w14:textId="77777777" w:rsidR="001220DB" w:rsidRPr="002A06F9" w:rsidRDefault="001220DB" w:rsidP="001220DB">
            <w:pPr>
              <w:rPr>
                <w:rStyle w:val="Strong"/>
                <w:rFonts w:ascii="Verdana" w:hAnsi="Verdana"/>
                <w:b w:val="0"/>
                <w:sz w:val="16"/>
                <w:szCs w:val="16"/>
              </w:rPr>
            </w:pPr>
          </w:p>
        </w:tc>
        <w:tc>
          <w:tcPr>
            <w:tcW w:w="1710" w:type="dxa"/>
            <w:tcBorders>
              <w:top w:val="nil"/>
              <w:left w:val="nil"/>
              <w:bottom w:val="nil"/>
              <w:right w:val="nil"/>
            </w:tcBorders>
          </w:tcPr>
          <w:p w14:paraId="46BAF3CF" w14:textId="77777777" w:rsidR="001220DB" w:rsidRPr="002A06F9" w:rsidRDefault="001220DB" w:rsidP="001220DB">
            <w:pPr>
              <w:rPr>
                <w:rStyle w:val="Strong"/>
                <w:rFonts w:ascii="Verdana" w:hAnsi="Verdana"/>
                <w:b w:val="0"/>
                <w:sz w:val="16"/>
                <w:szCs w:val="16"/>
              </w:rPr>
            </w:pPr>
            <w:r w:rsidRPr="002A06F9">
              <w:rPr>
                <w:rStyle w:val="Strong"/>
                <w:rFonts w:ascii="Verdana" w:hAnsi="Verdana"/>
                <w:b w:val="0"/>
                <w:sz w:val="16"/>
                <w:szCs w:val="16"/>
              </w:rPr>
              <w:t>Date</w:t>
            </w:r>
          </w:p>
        </w:tc>
      </w:tr>
      <w:tr w:rsidR="001220DB" w14:paraId="0B337B4B" w14:textId="77777777" w:rsidTr="00420BB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0"/>
        </w:trPr>
        <w:tc>
          <w:tcPr>
            <w:tcW w:w="4878" w:type="dxa"/>
            <w:tcBorders>
              <w:top w:val="nil"/>
              <w:left w:val="nil"/>
              <w:bottom w:val="single" w:sz="4" w:space="0" w:color="000000" w:themeColor="text1"/>
              <w:right w:val="nil"/>
            </w:tcBorders>
          </w:tcPr>
          <w:p w14:paraId="586A9DC0" w14:textId="77777777" w:rsidR="001220DB" w:rsidRDefault="001220DB" w:rsidP="001220DB">
            <w:pPr>
              <w:rPr>
                <w:rStyle w:val="Strong"/>
                <w:rFonts w:ascii="Verdana" w:hAnsi="Verdana"/>
                <w:b w:val="0"/>
                <w:sz w:val="20"/>
                <w:szCs w:val="20"/>
              </w:rPr>
            </w:pPr>
          </w:p>
        </w:tc>
        <w:tc>
          <w:tcPr>
            <w:tcW w:w="3150" w:type="dxa"/>
            <w:gridSpan w:val="2"/>
            <w:tcBorders>
              <w:top w:val="nil"/>
              <w:left w:val="nil"/>
              <w:bottom w:val="single" w:sz="4" w:space="0" w:color="000000" w:themeColor="text1"/>
              <w:right w:val="nil"/>
            </w:tcBorders>
          </w:tcPr>
          <w:p w14:paraId="0D32C36B" w14:textId="77777777" w:rsidR="001220DB" w:rsidRPr="00820700" w:rsidRDefault="001220DB" w:rsidP="001220DB">
            <w:pPr>
              <w:rPr>
                <w:rFonts w:ascii="Verdana" w:hAnsi="Verdana"/>
                <w:sz w:val="20"/>
                <w:szCs w:val="20"/>
              </w:rPr>
            </w:pPr>
          </w:p>
        </w:tc>
        <w:tc>
          <w:tcPr>
            <w:tcW w:w="1710" w:type="dxa"/>
            <w:tcBorders>
              <w:top w:val="nil"/>
              <w:left w:val="nil"/>
              <w:bottom w:val="single" w:sz="4" w:space="0" w:color="000000" w:themeColor="text1"/>
              <w:right w:val="nil"/>
            </w:tcBorders>
          </w:tcPr>
          <w:p w14:paraId="6F7F8C3A" w14:textId="77777777" w:rsidR="001220DB" w:rsidRDefault="001220DB" w:rsidP="001220DB">
            <w:pPr>
              <w:rPr>
                <w:rStyle w:val="Strong"/>
                <w:rFonts w:ascii="Verdana" w:hAnsi="Verdana"/>
                <w:b w:val="0"/>
                <w:sz w:val="20"/>
                <w:szCs w:val="20"/>
              </w:rPr>
            </w:pPr>
          </w:p>
        </w:tc>
      </w:tr>
      <w:tr w:rsidR="001220DB" w:rsidRPr="002A06F9" w14:paraId="232600C2" w14:textId="77777777" w:rsidTr="00420BB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50"/>
        </w:trPr>
        <w:tc>
          <w:tcPr>
            <w:tcW w:w="4878" w:type="dxa"/>
            <w:tcBorders>
              <w:top w:val="single" w:sz="4" w:space="0" w:color="000000" w:themeColor="text1"/>
              <w:left w:val="nil"/>
              <w:bottom w:val="nil"/>
              <w:right w:val="nil"/>
            </w:tcBorders>
          </w:tcPr>
          <w:p w14:paraId="510DA737" w14:textId="77777777" w:rsidR="001220DB" w:rsidRPr="002A06F9" w:rsidRDefault="001220DB" w:rsidP="001220DB">
            <w:pPr>
              <w:rPr>
                <w:rStyle w:val="Strong"/>
                <w:rFonts w:ascii="Verdana" w:hAnsi="Verdana"/>
                <w:b w:val="0"/>
                <w:sz w:val="16"/>
                <w:szCs w:val="16"/>
              </w:rPr>
            </w:pPr>
            <w:r w:rsidRPr="002A06F9">
              <w:rPr>
                <w:rStyle w:val="Strong"/>
                <w:rFonts w:ascii="Verdana" w:hAnsi="Verdana"/>
                <w:b w:val="0"/>
                <w:sz w:val="16"/>
                <w:szCs w:val="16"/>
              </w:rPr>
              <w:t>Signature</w:t>
            </w:r>
          </w:p>
          <w:p w14:paraId="13D4C0F3" w14:textId="77777777" w:rsidR="001220DB" w:rsidRDefault="00EE344F" w:rsidP="001220DB">
            <w:pPr>
              <w:rPr>
                <w:rStyle w:val="Strong"/>
                <w:rFonts w:ascii="Verdana" w:hAnsi="Verdana"/>
                <w:b w:val="0"/>
                <w:sz w:val="16"/>
                <w:szCs w:val="16"/>
              </w:rPr>
            </w:pPr>
            <w:r>
              <w:rPr>
                <w:rStyle w:val="Strong"/>
                <w:rFonts w:ascii="Verdana" w:hAnsi="Verdana"/>
                <w:b w:val="0"/>
                <w:sz w:val="16"/>
                <w:szCs w:val="16"/>
              </w:rPr>
              <w:t>Associate Vice President</w:t>
            </w:r>
            <w:r w:rsidR="007B3A67">
              <w:rPr>
                <w:rStyle w:val="Strong"/>
                <w:rFonts w:ascii="Verdana" w:hAnsi="Verdana"/>
                <w:b w:val="0"/>
                <w:sz w:val="16"/>
                <w:szCs w:val="16"/>
              </w:rPr>
              <w:t>, Planning and Management</w:t>
            </w:r>
            <w:r w:rsidR="005666D5">
              <w:rPr>
                <w:rStyle w:val="Strong"/>
                <w:rFonts w:ascii="Verdana" w:hAnsi="Verdana"/>
                <w:b w:val="0"/>
                <w:sz w:val="16"/>
                <w:szCs w:val="16"/>
              </w:rPr>
              <w:t xml:space="preserve"> – Gary Quarfoth </w:t>
            </w:r>
            <w:r w:rsidR="001220DB" w:rsidRPr="002A06F9">
              <w:rPr>
                <w:rStyle w:val="Strong"/>
                <w:rFonts w:ascii="Verdana" w:hAnsi="Verdana"/>
                <w:b w:val="0"/>
                <w:sz w:val="16"/>
                <w:szCs w:val="16"/>
              </w:rPr>
              <w:t>(</w:t>
            </w:r>
            <w:r w:rsidR="007B3A67">
              <w:rPr>
                <w:rStyle w:val="Strong"/>
                <w:rFonts w:ascii="Verdana" w:hAnsi="Verdana"/>
                <w:b w:val="0"/>
                <w:sz w:val="16"/>
                <w:szCs w:val="16"/>
              </w:rPr>
              <w:t>DMC Co-Chair</w:t>
            </w:r>
            <w:r w:rsidR="001220DB" w:rsidRPr="002A06F9">
              <w:rPr>
                <w:rStyle w:val="Strong"/>
                <w:rFonts w:ascii="Verdana" w:hAnsi="Verdana"/>
                <w:b w:val="0"/>
                <w:sz w:val="16"/>
                <w:szCs w:val="16"/>
              </w:rPr>
              <w:t>)</w:t>
            </w:r>
          </w:p>
          <w:p w14:paraId="63FAE731" w14:textId="77777777" w:rsidR="001220DB" w:rsidRDefault="001220DB" w:rsidP="001220DB">
            <w:pPr>
              <w:rPr>
                <w:rStyle w:val="Strong"/>
                <w:rFonts w:ascii="Verdana" w:hAnsi="Verdana"/>
                <w:b w:val="0"/>
                <w:sz w:val="16"/>
                <w:szCs w:val="16"/>
              </w:rPr>
            </w:pPr>
          </w:p>
          <w:p w14:paraId="2B84367E" w14:textId="77777777" w:rsidR="001220DB" w:rsidRPr="001220DB" w:rsidRDefault="001220DB" w:rsidP="001220DB">
            <w:pPr>
              <w:tabs>
                <w:tab w:val="left" w:pos="3765"/>
              </w:tabs>
              <w:rPr>
                <w:rFonts w:ascii="Verdana" w:hAnsi="Verdana"/>
                <w:sz w:val="16"/>
                <w:szCs w:val="16"/>
              </w:rPr>
            </w:pPr>
          </w:p>
        </w:tc>
        <w:tc>
          <w:tcPr>
            <w:tcW w:w="3150" w:type="dxa"/>
            <w:gridSpan w:val="2"/>
            <w:tcBorders>
              <w:top w:val="single" w:sz="4" w:space="0" w:color="000000" w:themeColor="text1"/>
              <w:left w:val="nil"/>
              <w:bottom w:val="nil"/>
              <w:right w:val="nil"/>
            </w:tcBorders>
          </w:tcPr>
          <w:p w14:paraId="0A2B44A3" w14:textId="77777777" w:rsidR="001220DB" w:rsidRPr="002A06F9" w:rsidRDefault="001220DB" w:rsidP="001220DB">
            <w:pPr>
              <w:rPr>
                <w:rStyle w:val="Strong"/>
                <w:rFonts w:ascii="Verdana" w:hAnsi="Verdana"/>
                <w:b w:val="0"/>
                <w:sz w:val="16"/>
                <w:szCs w:val="16"/>
              </w:rPr>
            </w:pPr>
          </w:p>
        </w:tc>
        <w:tc>
          <w:tcPr>
            <w:tcW w:w="1710" w:type="dxa"/>
            <w:tcBorders>
              <w:top w:val="single" w:sz="4" w:space="0" w:color="000000" w:themeColor="text1"/>
              <w:left w:val="nil"/>
              <w:bottom w:val="nil"/>
              <w:right w:val="nil"/>
            </w:tcBorders>
          </w:tcPr>
          <w:p w14:paraId="38F4D1EB" w14:textId="77777777" w:rsidR="001220DB" w:rsidRPr="002A06F9" w:rsidRDefault="001220DB" w:rsidP="001220DB">
            <w:pPr>
              <w:rPr>
                <w:rStyle w:val="Strong"/>
                <w:rFonts w:ascii="Verdana" w:hAnsi="Verdana"/>
                <w:b w:val="0"/>
                <w:sz w:val="16"/>
                <w:szCs w:val="16"/>
              </w:rPr>
            </w:pPr>
            <w:r w:rsidRPr="002A06F9">
              <w:rPr>
                <w:rStyle w:val="Strong"/>
                <w:rFonts w:ascii="Verdana" w:hAnsi="Verdana"/>
                <w:b w:val="0"/>
                <w:sz w:val="16"/>
                <w:szCs w:val="16"/>
              </w:rPr>
              <w:t>Date</w:t>
            </w:r>
          </w:p>
        </w:tc>
      </w:tr>
    </w:tbl>
    <w:p w14:paraId="03F7EAE5" w14:textId="77777777" w:rsidR="00420BB1" w:rsidRDefault="00420BB1" w:rsidP="001220DB">
      <w:pPr>
        <w:rPr>
          <w:rStyle w:val="Strong"/>
          <w:rFonts w:ascii="Verdana" w:hAnsi="Verdana"/>
          <w:b w:val="0"/>
          <w:sz w:val="16"/>
          <w:szCs w:val="16"/>
        </w:rPr>
      </w:pPr>
    </w:p>
    <w:p w14:paraId="58FB138E" w14:textId="77777777" w:rsidR="00420BB1" w:rsidRPr="00420BB1" w:rsidRDefault="00420BB1" w:rsidP="001220DB">
      <w:pPr>
        <w:rPr>
          <w:rStyle w:val="Strong"/>
          <w:rFonts w:ascii="Verdana" w:hAnsi="Verdana"/>
          <w:b w:val="0"/>
          <w:sz w:val="16"/>
          <w:szCs w:val="16"/>
        </w:rPr>
      </w:pPr>
    </w:p>
    <w:sectPr w:rsidR="00420BB1" w:rsidRPr="00420BB1" w:rsidSect="00477E83">
      <w:headerReference w:type="default" r:id="rId11"/>
      <w:footerReference w:type="default" r:id="rId12"/>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1AA0D" w14:textId="77777777" w:rsidR="00A571D0" w:rsidRDefault="00A571D0" w:rsidP="00170A41">
      <w:pPr>
        <w:spacing w:after="0" w:line="240" w:lineRule="auto"/>
      </w:pPr>
      <w:r>
        <w:separator/>
      </w:r>
    </w:p>
  </w:endnote>
  <w:endnote w:type="continuationSeparator" w:id="0">
    <w:p w14:paraId="22A59EC4" w14:textId="77777777" w:rsidR="00A571D0" w:rsidRDefault="00A571D0" w:rsidP="00170A41">
      <w:pPr>
        <w:spacing w:after="0" w:line="240" w:lineRule="auto"/>
      </w:pPr>
      <w:r>
        <w:continuationSeparator/>
      </w:r>
    </w:p>
  </w:endnote>
  <w:endnote w:id="1">
    <w:p w14:paraId="0237FA59" w14:textId="77777777" w:rsidR="00EE344F" w:rsidRDefault="00EE344F">
      <w:pPr>
        <w:pStyle w:val="EndnoteText"/>
      </w:pPr>
      <w:r>
        <w:rPr>
          <w:rStyle w:val="EndnoteReference"/>
        </w:rPr>
        <w:endnoteRef/>
      </w:r>
      <w:r>
        <w:t xml:space="preserve"> This instance is called “UW Tableau Public” in this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932385"/>
      <w:docPartObj>
        <w:docPartGallery w:val="Page Numbers (Bottom of Page)"/>
        <w:docPartUnique/>
      </w:docPartObj>
    </w:sdtPr>
    <w:sdtEndPr>
      <w:rPr>
        <w:sz w:val="20"/>
        <w:szCs w:val="20"/>
      </w:rPr>
    </w:sdtEndPr>
    <w:sdtContent>
      <w:sdt>
        <w:sdtPr>
          <w:id w:val="565050523"/>
          <w:docPartObj>
            <w:docPartGallery w:val="Page Numbers (Top of Page)"/>
            <w:docPartUnique/>
          </w:docPartObj>
        </w:sdtPr>
        <w:sdtEndPr>
          <w:rPr>
            <w:sz w:val="20"/>
            <w:szCs w:val="20"/>
          </w:rPr>
        </w:sdtEndPr>
        <w:sdtContent>
          <w:p w14:paraId="40562EE5" w14:textId="77777777" w:rsidR="00C201F2" w:rsidRDefault="00C201F2" w:rsidP="00625EA6">
            <w:pPr>
              <w:pStyle w:val="Footer"/>
              <w:tabs>
                <w:tab w:val="clear" w:pos="4680"/>
                <w:tab w:val="clear" w:pos="9360"/>
              </w:tabs>
              <w:rPr>
                <w:b/>
                <w:sz w:val="24"/>
                <w:szCs w:val="24"/>
              </w:rPr>
            </w:pPr>
            <w:r w:rsidRPr="00BD49E6">
              <w:rPr>
                <w:sz w:val="20"/>
                <w:szCs w:val="20"/>
              </w:rPr>
              <w:t>Document Location:</w:t>
            </w:r>
            <w:r>
              <w:t xml:space="preserve">  </w:t>
            </w:r>
            <w:hyperlink r:id="rId1" w:history="1">
              <w:r w:rsidRPr="00BD49E6">
                <w:rPr>
                  <w:rStyle w:val="Hyperlink"/>
                  <w:sz w:val="20"/>
                  <w:szCs w:val="20"/>
                </w:rPr>
                <w:t>https://www.washington.edu/provost/oim/dmc</w:t>
              </w:r>
            </w:hyperlink>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962900">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62900">
              <w:rPr>
                <w:b/>
                <w:noProof/>
              </w:rPr>
              <w:t>2</w:t>
            </w:r>
            <w:r>
              <w:rPr>
                <w:b/>
                <w:sz w:val="24"/>
                <w:szCs w:val="24"/>
              </w:rPr>
              <w:fldChar w:fldCharType="end"/>
            </w:r>
          </w:p>
          <w:p w14:paraId="4551DF4F" w14:textId="77777777" w:rsidR="00C201F2" w:rsidRDefault="00C201F2" w:rsidP="00625EA6">
            <w:pPr>
              <w:pStyle w:val="Footer"/>
              <w:tabs>
                <w:tab w:val="clear" w:pos="4680"/>
                <w:tab w:val="clear" w:pos="9360"/>
              </w:tabs>
            </w:pPr>
            <w:r w:rsidRPr="00BD49E6">
              <w:rPr>
                <w:sz w:val="20"/>
                <w:szCs w:val="20"/>
              </w:rPr>
              <w:t>Questions regarding this document should be emailed to:</w:t>
            </w:r>
            <w:r w:rsidRPr="00625EA6">
              <w:rPr>
                <w:sz w:val="24"/>
                <w:szCs w:val="24"/>
              </w:rPr>
              <w:t xml:space="preserve">  </w:t>
            </w:r>
            <w:hyperlink r:id="rId2" w:history="1">
              <w:r w:rsidRPr="00BD49E6">
                <w:rPr>
                  <w:rStyle w:val="Hyperlink"/>
                  <w:sz w:val="20"/>
                  <w:szCs w:val="20"/>
                </w:rPr>
                <w:t>dmc-support@u.washington.edu</w:t>
              </w:r>
            </w:hyperlink>
            <w:r w:rsidRPr="00BD49E6">
              <w:rPr>
                <w:b/>
                <w:sz w:val="20"/>
                <w:szCs w:val="20"/>
              </w:rPr>
              <w:t xml:space="preserve"> </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67E86" w14:textId="77777777" w:rsidR="00A571D0" w:rsidRDefault="00A571D0" w:rsidP="00170A41">
      <w:pPr>
        <w:spacing w:after="0" w:line="240" w:lineRule="auto"/>
      </w:pPr>
      <w:r>
        <w:separator/>
      </w:r>
    </w:p>
  </w:footnote>
  <w:footnote w:type="continuationSeparator" w:id="0">
    <w:p w14:paraId="4A2175B9" w14:textId="77777777" w:rsidR="00A571D0" w:rsidRDefault="00A571D0" w:rsidP="00170A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5478"/>
    </w:tblGrid>
    <w:tr w:rsidR="00C201F2" w14:paraId="419670FB" w14:textId="77777777" w:rsidTr="00170A41">
      <w:tc>
        <w:tcPr>
          <w:tcW w:w="4530" w:type="dxa"/>
        </w:tcPr>
        <w:p w14:paraId="530F893F" w14:textId="77777777" w:rsidR="00C201F2" w:rsidRDefault="00C201F2" w:rsidP="00DC4E62">
          <w:r>
            <w:rPr>
              <w:noProof/>
            </w:rPr>
            <w:drawing>
              <wp:inline distT="0" distB="0" distL="0" distR="0" wp14:anchorId="3651AC3E" wp14:editId="7649A47B">
                <wp:extent cx="2139950" cy="427990"/>
                <wp:effectExtent l="19050" t="0" r="0" b="0"/>
                <wp:docPr id="2" name="Picture 1" descr="Info_Mgmt_sma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_Mgmt_smaller.png"/>
                        <pic:cNvPicPr/>
                      </pic:nvPicPr>
                      <pic:blipFill>
                        <a:blip r:embed="rId1"/>
                        <a:stretch>
                          <a:fillRect/>
                        </a:stretch>
                      </pic:blipFill>
                      <pic:spPr>
                        <a:xfrm>
                          <a:off x="0" y="0"/>
                          <a:ext cx="2147406" cy="429481"/>
                        </a:xfrm>
                        <a:prstGeom prst="rect">
                          <a:avLst/>
                        </a:prstGeom>
                      </pic:spPr>
                    </pic:pic>
                  </a:graphicData>
                </a:graphic>
              </wp:inline>
            </w:drawing>
          </w:r>
        </w:p>
      </w:tc>
      <w:tc>
        <w:tcPr>
          <w:tcW w:w="5478" w:type="dxa"/>
        </w:tcPr>
        <w:p w14:paraId="161123F6" w14:textId="77777777" w:rsidR="00C201F2" w:rsidRDefault="00C201F2" w:rsidP="00F8239F">
          <w:pPr>
            <w:ind w:left="1064"/>
          </w:pPr>
          <w:r>
            <w:t>Data Management Committee</w:t>
          </w:r>
        </w:p>
        <w:p w14:paraId="2A9D4153" w14:textId="77777777" w:rsidR="00C201F2" w:rsidRDefault="00C201F2" w:rsidP="00F8239F">
          <w:pPr>
            <w:ind w:left="1064"/>
          </w:pPr>
          <w:r>
            <w:t>Data Access and Usage Guideline</w:t>
          </w:r>
        </w:p>
        <w:p w14:paraId="6DDFE664" w14:textId="77777777" w:rsidR="00C201F2" w:rsidRDefault="00C201F2" w:rsidP="00D361E2">
          <w:pPr>
            <w:ind w:left="1064"/>
          </w:pPr>
          <w:r>
            <w:t>Document #:</w:t>
          </w:r>
          <w:r w:rsidR="00257A91">
            <w:rPr>
              <w:b/>
            </w:rPr>
            <w:t xml:space="preserve"> 1028</w:t>
          </w:r>
        </w:p>
      </w:tc>
    </w:tr>
  </w:tbl>
  <w:p w14:paraId="43792154" w14:textId="77777777" w:rsidR="00C201F2" w:rsidRDefault="00C201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43ADE"/>
    <w:multiLevelType w:val="hybridMultilevel"/>
    <w:tmpl w:val="4FB08C3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E70F6"/>
    <w:multiLevelType w:val="hybridMultilevel"/>
    <w:tmpl w:val="AC3AB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F3B60C1"/>
    <w:multiLevelType w:val="hybridMultilevel"/>
    <w:tmpl w:val="39F4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E317F7"/>
    <w:multiLevelType w:val="hybridMultilevel"/>
    <w:tmpl w:val="82CC5B64"/>
    <w:lvl w:ilvl="0" w:tplc="E4CCF2B8">
      <w:start w:val="1"/>
      <w:numFmt w:val="decimal"/>
      <w:lvlText w:val="%1."/>
      <w:lvlJc w:val="left"/>
      <w:pPr>
        <w:ind w:left="360" w:hanging="360"/>
      </w:pPr>
      <w:rPr>
        <w:rFonts w:ascii="Calibri" w:hAnsi="Calibri" w:hint="default"/>
        <w:sz w:val="22"/>
        <w:szCs w:val="22"/>
      </w:rPr>
    </w:lvl>
    <w:lvl w:ilvl="1" w:tplc="B518F784">
      <w:start w:val="1"/>
      <w:numFmt w:val="lowerLetter"/>
      <w:lvlText w:val="%2."/>
      <w:lvlJc w:val="left"/>
      <w:pPr>
        <w:ind w:left="1080" w:hanging="360"/>
      </w:pPr>
      <w:rPr>
        <w:rFonts w:asciiTheme="minorHAnsi" w:hAnsiTheme="minorHAnsi" w:hint="default"/>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2905213"/>
    <w:multiLevelType w:val="hybridMultilevel"/>
    <w:tmpl w:val="D1C4F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922F05"/>
    <w:multiLevelType w:val="hybridMultilevel"/>
    <w:tmpl w:val="F88A73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56320B5"/>
    <w:multiLevelType w:val="hybridMultilevel"/>
    <w:tmpl w:val="1C3A66CE"/>
    <w:lvl w:ilvl="0" w:tplc="801E74B0">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6B060F1"/>
    <w:multiLevelType w:val="hybridMultilevel"/>
    <w:tmpl w:val="B06C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4B45E9"/>
    <w:multiLevelType w:val="hybridMultilevel"/>
    <w:tmpl w:val="A016F2F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nsid w:val="7DCD7E93"/>
    <w:multiLevelType w:val="hybridMultilevel"/>
    <w:tmpl w:val="2AB81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8"/>
  </w:num>
  <w:num w:numId="8">
    <w:abstractNumId w:val="1"/>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41"/>
    <w:rsid w:val="00021DE3"/>
    <w:rsid w:val="00022050"/>
    <w:rsid w:val="00036711"/>
    <w:rsid w:val="00062876"/>
    <w:rsid w:val="000B7AC8"/>
    <w:rsid w:val="00110581"/>
    <w:rsid w:val="00110CDA"/>
    <w:rsid w:val="001220DB"/>
    <w:rsid w:val="00136E7B"/>
    <w:rsid w:val="001422B0"/>
    <w:rsid w:val="00142358"/>
    <w:rsid w:val="00146601"/>
    <w:rsid w:val="00151459"/>
    <w:rsid w:val="00156F63"/>
    <w:rsid w:val="00164BB1"/>
    <w:rsid w:val="00170A41"/>
    <w:rsid w:val="00196B8E"/>
    <w:rsid w:val="001B2D8A"/>
    <w:rsid w:val="001C1911"/>
    <w:rsid w:val="0021494C"/>
    <w:rsid w:val="00216C32"/>
    <w:rsid w:val="0022488A"/>
    <w:rsid w:val="002303F6"/>
    <w:rsid w:val="00257A91"/>
    <w:rsid w:val="00266CFB"/>
    <w:rsid w:val="002712EC"/>
    <w:rsid w:val="002A06F9"/>
    <w:rsid w:val="002A0AB7"/>
    <w:rsid w:val="002B0350"/>
    <w:rsid w:val="002C332B"/>
    <w:rsid w:val="002D4795"/>
    <w:rsid w:val="002F0CD0"/>
    <w:rsid w:val="002F7160"/>
    <w:rsid w:val="00307476"/>
    <w:rsid w:val="003113C0"/>
    <w:rsid w:val="0031205F"/>
    <w:rsid w:val="00312C0B"/>
    <w:rsid w:val="003476CA"/>
    <w:rsid w:val="00373948"/>
    <w:rsid w:val="0039701E"/>
    <w:rsid w:val="003A1C00"/>
    <w:rsid w:val="003D1CDD"/>
    <w:rsid w:val="003D295E"/>
    <w:rsid w:val="003F1EE8"/>
    <w:rsid w:val="004109F3"/>
    <w:rsid w:val="00420BB1"/>
    <w:rsid w:val="00462F2C"/>
    <w:rsid w:val="004649DA"/>
    <w:rsid w:val="00470226"/>
    <w:rsid w:val="00477E83"/>
    <w:rsid w:val="0048151E"/>
    <w:rsid w:val="00496575"/>
    <w:rsid w:val="004C72A3"/>
    <w:rsid w:val="004D0C53"/>
    <w:rsid w:val="004D1EB6"/>
    <w:rsid w:val="004D3839"/>
    <w:rsid w:val="004D4800"/>
    <w:rsid w:val="004D6273"/>
    <w:rsid w:val="004F428B"/>
    <w:rsid w:val="004F7AFD"/>
    <w:rsid w:val="0051174A"/>
    <w:rsid w:val="0051233E"/>
    <w:rsid w:val="00513F93"/>
    <w:rsid w:val="00516D0F"/>
    <w:rsid w:val="00555AA6"/>
    <w:rsid w:val="005650EB"/>
    <w:rsid w:val="005666D5"/>
    <w:rsid w:val="005777A1"/>
    <w:rsid w:val="005A340D"/>
    <w:rsid w:val="005B62F3"/>
    <w:rsid w:val="005C4CED"/>
    <w:rsid w:val="005D768E"/>
    <w:rsid w:val="005E08D2"/>
    <w:rsid w:val="005E4BCA"/>
    <w:rsid w:val="005F2C0D"/>
    <w:rsid w:val="005F7072"/>
    <w:rsid w:val="00602695"/>
    <w:rsid w:val="0060666C"/>
    <w:rsid w:val="006243BC"/>
    <w:rsid w:val="00625EA6"/>
    <w:rsid w:val="006414CD"/>
    <w:rsid w:val="00647C2C"/>
    <w:rsid w:val="00666773"/>
    <w:rsid w:val="00682C1C"/>
    <w:rsid w:val="006C081E"/>
    <w:rsid w:val="006C1905"/>
    <w:rsid w:val="006E5A7D"/>
    <w:rsid w:val="006F3627"/>
    <w:rsid w:val="00703C21"/>
    <w:rsid w:val="00712B9E"/>
    <w:rsid w:val="00722A4B"/>
    <w:rsid w:val="00737447"/>
    <w:rsid w:val="007470A2"/>
    <w:rsid w:val="007615B7"/>
    <w:rsid w:val="00763474"/>
    <w:rsid w:val="007B3A67"/>
    <w:rsid w:val="007B3B74"/>
    <w:rsid w:val="007D48F2"/>
    <w:rsid w:val="007E04B7"/>
    <w:rsid w:val="00805184"/>
    <w:rsid w:val="00811A6F"/>
    <w:rsid w:val="0082025F"/>
    <w:rsid w:val="00820700"/>
    <w:rsid w:val="008324C5"/>
    <w:rsid w:val="00832BB3"/>
    <w:rsid w:val="00844692"/>
    <w:rsid w:val="00850372"/>
    <w:rsid w:val="00856D96"/>
    <w:rsid w:val="00861323"/>
    <w:rsid w:val="00864F88"/>
    <w:rsid w:val="0087280C"/>
    <w:rsid w:val="0089505C"/>
    <w:rsid w:val="008A36B4"/>
    <w:rsid w:val="008A539D"/>
    <w:rsid w:val="008B3DE3"/>
    <w:rsid w:val="008C543D"/>
    <w:rsid w:val="008C6D24"/>
    <w:rsid w:val="008D3EA6"/>
    <w:rsid w:val="008D44CF"/>
    <w:rsid w:val="008F00A9"/>
    <w:rsid w:val="008F0AF1"/>
    <w:rsid w:val="009004E5"/>
    <w:rsid w:val="00907EC8"/>
    <w:rsid w:val="00962900"/>
    <w:rsid w:val="00966571"/>
    <w:rsid w:val="00986249"/>
    <w:rsid w:val="009A247B"/>
    <w:rsid w:val="009D24EE"/>
    <w:rsid w:val="009D2CFB"/>
    <w:rsid w:val="009D7C14"/>
    <w:rsid w:val="00A05864"/>
    <w:rsid w:val="00A05D71"/>
    <w:rsid w:val="00A06CA6"/>
    <w:rsid w:val="00A571D0"/>
    <w:rsid w:val="00A84892"/>
    <w:rsid w:val="00A94748"/>
    <w:rsid w:val="00AE0E6D"/>
    <w:rsid w:val="00AE24B3"/>
    <w:rsid w:val="00AF190F"/>
    <w:rsid w:val="00AF3A26"/>
    <w:rsid w:val="00B34D57"/>
    <w:rsid w:val="00B35CE9"/>
    <w:rsid w:val="00B363E2"/>
    <w:rsid w:val="00B6389A"/>
    <w:rsid w:val="00B8003E"/>
    <w:rsid w:val="00B93BC2"/>
    <w:rsid w:val="00BA1799"/>
    <w:rsid w:val="00BA6FED"/>
    <w:rsid w:val="00BC7A50"/>
    <w:rsid w:val="00BD49E6"/>
    <w:rsid w:val="00BF4B5D"/>
    <w:rsid w:val="00BF65B6"/>
    <w:rsid w:val="00C04DA7"/>
    <w:rsid w:val="00C072DC"/>
    <w:rsid w:val="00C201F2"/>
    <w:rsid w:val="00C40B9A"/>
    <w:rsid w:val="00C45F04"/>
    <w:rsid w:val="00C5302C"/>
    <w:rsid w:val="00C61B25"/>
    <w:rsid w:val="00CA416C"/>
    <w:rsid w:val="00CB0154"/>
    <w:rsid w:val="00D0601C"/>
    <w:rsid w:val="00D13DCC"/>
    <w:rsid w:val="00D20F6C"/>
    <w:rsid w:val="00D26F28"/>
    <w:rsid w:val="00D30A29"/>
    <w:rsid w:val="00D30E36"/>
    <w:rsid w:val="00D361E2"/>
    <w:rsid w:val="00D46901"/>
    <w:rsid w:val="00D47314"/>
    <w:rsid w:val="00D5230C"/>
    <w:rsid w:val="00D562D3"/>
    <w:rsid w:val="00D70A17"/>
    <w:rsid w:val="00D82FE1"/>
    <w:rsid w:val="00D9144E"/>
    <w:rsid w:val="00D97429"/>
    <w:rsid w:val="00DA010C"/>
    <w:rsid w:val="00DA21C1"/>
    <w:rsid w:val="00DB6D2E"/>
    <w:rsid w:val="00DC4E62"/>
    <w:rsid w:val="00DD745B"/>
    <w:rsid w:val="00DE110E"/>
    <w:rsid w:val="00DF0852"/>
    <w:rsid w:val="00DF50DE"/>
    <w:rsid w:val="00E026CC"/>
    <w:rsid w:val="00E1102C"/>
    <w:rsid w:val="00E25F30"/>
    <w:rsid w:val="00E44FC2"/>
    <w:rsid w:val="00E54324"/>
    <w:rsid w:val="00E55653"/>
    <w:rsid w:val="00E63A40"/>
    <w:rsid w:val="00EA1593"/>
    <w:rsid w:val="00EA6000"/>
    <w:rsid w:val="00EB48F7"/>
    <w:rsid w:val="00EC0D23"/>
    <w:rsid w:val="00EC44A7"/>
    <w:rsid w:val="00EE344F"/>
    <w:rsid w:val="00EF69A1"/>
    <w:rsid w:val="00EF73F5"/>
    <w:rsid w:val="00F01C56"/>
    <w:rsid w:val="00F146E4"/>
    <w:rsid w:val="00F34175"/>
    <w:rsid w:val="00F471B1"/>
    <w:rsid w:val="00F57E25"/>
    <w:rsid w:val="00F63AE3"/>
    <w:rsid w:val="00F80A03"/>
    <w:rsid w:val="00F8239F"/>
    <w:rsid w:val="00FA5C63"/>
    <w:rsid w:val="00FC0B8C"/>
    <w:rsid w:val="00FC1CB3"/>
    <w:rsid w:val="00FC21C2"/>
    <w:rsid w:val="00FC4DD5"/>
    <w:rsid w:val="00FD3843"/>
    <w:rsid w:val="00FD7406"/>
    <w:rsid w:val="00FF2A84"/>
    <w:rsid w:val="00FF3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A6BD0"/>
  <w15:docId w15:val="{D7740033-803F-4A9D-A053-75E0413D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A41"/>
    <w:rPr>
      <w:rFonts w:ascii="Tahoma" w:hAnsi="Tahoma" w:cs="Tahoma"/>
      <w:sz w:val="16"/>
      <w:szCs w:val="16"/>
    </w:rPr>
  </w:style>
  <w:style w:type="table" w:styleId="TableGrid">
    <w:name w:val="Table Grid"/>
    <w:basedOn w:val="TableNormal"/>
    <w:uiPriority w:val="59"/>
    <w:rsid w:val="00170A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70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A41"/>
  </w:style>
  <w:style w:type="paragraph" w:styleId="Footer">
    <w:name w:val="footer"/>
    <w:basedOn w:val="Normal"/>
    <w:link w:val="FooterChar"/>
    <w:uiPriority w:val="99"/>
    <w:unhideWhenUsed/>
    <w:rsid w:val="00170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A41"/>
  </w:style>
  <w:style w:type="paragraph" w:customStyle="1" w:styleId="bodytextuwt">
    <w:name w:val="body text uwt"/>
    <w:basedOn w:val="Normal"/>
    <w:rsid w:val="00170A41"/>
    <w:pPr>
      <w:spacing w:after="0" w:line="288" w:lineRule="exact"/>
    </w:pPr>
    <w:rPr>
      <w:rFonts w:ascii="Book Antiqua" w:eastAsia="Times New Roman" w:hAnsi="Book Antiqua" w:cs="Times New Roman"/>
      <w:color w:val="000000"/>
      <w:sz w:val="24"/>
      <w:szCs w:val="20"/>
    </w:rPr>
  </w:style>
  <w:style w:type="character" w:styleId="IntenseEmphasis">
    <w:name w:val="Intense Emphasis"/>
    <w:uiPriority w:val="21"/>
    <w:qFormat/>
    <w:rsid w:val="00BC7A50"/>
    <w:rPr>
      <w:b/>
      <w:bCs/>
    </w:rPr>
  </w:style>
  <w:style w:type="character" w:styleId="Strong">
    <w:name w:val="Strong"/>
    <w:uiPriority w:val="22"/>
    <w:qFormat/>
    <w:rsid w:val="00BC7A50"/>
    <w:rPr>
      <w:b/>
      <w:bCs/>
    </w:rPr>
  </w:style>
  <w:style w:type="paragraph" w:styleId="ListParagraph">
    <w:name w:val="List Paragraph"/>
    <w:basedOn w:val="Normal"/>
    <w:uiPriority w:val="34"/>
    <w:qFormat/>
    <w:rsid w:val="00BC7A50"/>
    <w:pPr>
      <w:ind w:left="720"/>
      <w:contextualSpacing/>
    </w:pPr>
  </w:style>
  <w:style w:type="paragraph" w:styleId="PlainText">
    <w:name w:val="Plain Text"/>
    <w:basedOn w:val="Normal"/>
    <w:link w:val="PlainTextChar"/>
    <w:uiPriority w:val="99"/>
    <w:unhideWhenUsed/>
    <w:rsid w:val="00BC7A50"/>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BC7A50"/>
    <w:rPr>
      <w:rFonts w:ascii="Consolas" w:hAnsi="Consolas"/>
      <w:sz w:val="21"/>
      <w:szCs w:val="21"/>
    </w:rPr>
  </w:style>
  <w:style w:type="character" w:styleId="Hyperlink">
    <w:name w:val="Hyperlink"/>
    <w:basedOn w:val="DefaultParagraphFont"/>
    <w:uiPriority w:val="99"/>
    <w:unhideWhenUsed/>
    <w:rsid w:val="0031205F"/>
    <w:rPr>
      <w:color w:val="0000FF" w:themeColor="hyperlink"/>
      <w:u w:val="single"/>
    </w:rPr>
  </w:style>
  <w:style w:type="character" w:styleId="FollowedHyperlink">
    <w:name w:val="FollowedHyperlink"/>
    <w:basedOn w:val="DefaultParagraphFont"/>
    <w:uiPriority w:val="99"/>
    <w:semiHidden/>
    <w:unhideWhenUsed/>
    <w:rsid w:val="003D295E"/>
    <w:rPr>
      <w:color w:val="800080" w:themeColor="followedHyperlink"/>
      <w:u w:val="single"/>
    </w:rPr>
  </w:style>
  <w:style w:type="character" w:styleId="CommentReference">
    <w:name w:val="annotation reference"/>
    <w:basedOn w:val="DefaultParagraphFont"/>
    <w:uiPriority w:val="99"/>
    <w:semiHidden/>
    <w:unhideWhenUsed/>
    <w:rsid w:val="00A06CA6"/>
    <w:rPr>
      <w:sz w:val="16"/>
      <w:szCs w:val="16"/>
    </w:rPr>
  </w:style>
  <w:style w:type="paragraph" w:styleId="CommentText">
    <w:name w:val="annotation text"/>
    <w:basedOn w:val="Normal"/>
    <w:link w:val="CommentTextChar"/>
    <w:uiPriority w:val="99"/>
    <w:semiHidden/>
    <w:unhideWhenUsed/>
    <w:rsid w:val="00A06CA6"/>
    <w:pPr>
      <w:spacing w:line="240" w:lineRule="auto"/>
    </w:pPr>
    <w:rPr>
      <w:sz w:val="20"/>
      <w:szCs w:val="20"/>
    </w:rPr>
  </w:style>
  <w:style w:type="character" w:customStyle="1" w:styleId="CommentTextChar">
    <w:name w:val="Comment Text Char"/>
    <w:basedOn w:val="DefaultParagraphFont"/>
    <w:link w:val="CommentText"/>
    <w:uiPriority w:val="99"/>
    <w:semiHidden/>
    <w:rsid w:val="00A06CA6"/>
    <w:rPr>
      <w:sz w:val="20"/>
      <w:szCs w:val="20"/>
    </w:rPr>
  </w:style>
  <w:style w:type="paragraph" w:styleId="CommentSubject">
    <w:name w:val="annotation subject"/>
    <w:basedOn w:val="CommentText"/>
    <w:next w:val="CommentText"/>
    <w:link w:val="CommentSubjectChar"/>
    <w:uiPriority w:val="99"/>
    <w:semiHidden/>
    <w:unhideWhenUsed/>
    <w:rsid w:val="00A06CA6"/>
    <w:rPr>
      <w:b/>
      <w:bCs/>
    </w:rPr>
  </w:style>
  <w:style w:type="character" w:customStyle="1" w:styleId="CommentSubjectChar">
    <w:name w:val="Comment Subject Char"/>
    <w:basedOn w:val="CommentTextChar"/>
    <w:link w:val="CommentSubject"/>
    <w:uiPriority w:val="99"/>
    <w:semiHidden/>
    <w:rsid w:val="00A06CA6"/>
    <w:rPr>
      <w:b/>
      <w:bCs/>
      <w:sz w:val="20"/>
      <w:szCs w:val="20"/>
    </w:rPr>
  </w:style>
  <w:style w:type="paragraph" w:styleId="EndnoteText">
    <w:name w:val="endnote text"/>
    <w:basedOn w:val="Normal"/>
    <w:link w:val="EndnoteTextChar"/>
    <w:uiPriority w:val="99"/>
    <w:semiHidden/>
    <w:unhideWhenUsed/>
    <w:rsid w:val="00EE34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344F"/>
    <w:rPr>
      <w:sz w:val="20"/>
      <w:szCs w:val="20"/>
    </w:rPr>
  </w:style>
  <w:style w:type="character" w:styleId="EndnoteReference">
    <w:name w:val="endnote reference"/>
    <w:basedOn w:val="DefaultParagraphFont"/>
    <w:uiPriority w:val="99"/>
    <w:semiHidden/>
    <w:unhideWhenUsed/>
    <w:rsid w:val="00EE34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89252">
      <w:bodyDiv w:val="1"/>
      <w:marLeft w:val="0"/>
      <w:marRight w:val="0"/>
      <w:marTop w:val="0"/>
      <w:marBottom w:val="0"/>
      <w:divBdr>
        <w:top w:val="none" w:sz="0" w:space="0" w:color="auto"/>
        <w:left w:val="none" w:sz="0" w:space="0" w:color="auto"/>
        <w:bottom w:val="none" w:sz="0" w:space="0" w:color="auto"/>
        <w:right w:val="none" w:sz="0" w:space="0" w:color="auto"/>
      </w:divBdr>
      <w:divsChild>
        <w:div w:id="624238507">
          <w:marLeft w:val="0"/>
          <w:marRight w:val="0"/>
          <w:marTop w:val="0"/>
          <w:marBottom w:val="0"/>
          <w:divBdr>
            <w:top w:val="none" w:sz="0" w:space="0" w:color="auto"/>
            <w:left w:val="none" w:sz="0" w:space="0" w:color="auto"/>
            <w:bottom w:val="none" w:sz="0" w:space="0" w:color="auto"/>
            <w:right w:val="none" w:sz="0" w:space="0" w:color="auto"/>
          </w:divBdr>
        </w:div>
      </w:divsChild>
    </w:div>
    <w:div w:id="405030702">
      <w:bodyDiv w:val="1"/>
      <w:marLeft w:val="0"/>
      <w:marRight w:val="0"/>
      <w:marTop w:val="0"/>
      <w:marBottom w:val="0"/>
      <w:divBdr>
        <w:top w:val="none" w:sz="0" w:space="0" w:color="auto"/>
        <w:left w:val="none" w:sz="0" w:space="0" w:color="auto"/>
        <w:bottom w:val="none" w:sz="0" w:space="0" w:color="auto"/>
        <w:right w:val="none" w:sz="0" w:space="0" w:color="auto"/>
      </w:divBdr>
    </w:div>
    <w:div w:id="1061712075">
      <w:bodyDiv w:val="1"/>
      <w:marLeft w:val="0"/>
      <w:marRight w:val="0"/>
      <w:marTop w:val="0"/>
      <w:marBottom w:val="0"/>
      <w:divBdr>
        <w:top w:val="none" w:sz="0" w:space="0" w:color="auto"/>
        <w:left w:val="none" w:sz="0" w:space="0" w:color="auto"/>
        <w:bottom w:val="none" w:sz="0" w:space="0" w:color="auto"/>
        <w:right w:val="none" w:sz="0" w:space="0" w:color="auto"/>
      </w:divBdr>
    </w:div>
    <w:div w:id="1551190385">
      <w:bodyDiv w:val="1"/>
      <w:marLeft w:val="0"/>
      <w:marRight w:val="0"/>
      <w:marTop w:val="0"/>
      <w:marBottom w:val="0"/>
      <w:divBdr>
        <w:top w:val="none" w:sz="0" w:space="0" w:color="auto"/>
        <w:left w:val="none" w:sz="0" w:space="0" w:color="auto"/>
        <w:bottom w:val="none" w:sz="0" w:space="0" w:color="auto"/>
        <w:right w:val="none" w:sz="0" w:space="0" w:color="auto"/>
      </w:divBdr>
    </w:div>
    <w:div w:id="1715422396">
      <w:bodyDiv w:val="1"/>
      <w:marLeft w:val="0"/>
      <w:marRight w:val="0"/>
      <w:marTop w:val="0"/>
      <w:marBottom w:val="0"/>
      <w:divBdr>
        <w:top w:val="none" w:sz="0" w:space="0" w:color="auto"/>
        <w:left w:val="none" w:sz="0" w:space="0" w:color="auto"/>
        <w:bottom w:val="none" w:sz="0" w:space="0" w:color="auto"/>
        <w:right w:val="none" w:sz="0" w:space="0" w:color="auto"/>
      </w:divBdr>
    </w:div>
    <w:div w:id="1800536196">
      <w:bodyDiv w:val="1"/>
      <w:marLeft w:val="0"/>
      <w:marRight w:val="0"/>
      <w:marTop w:val="0"/>
      <w:marBottom w:val="0"/>
      <w:divBdr>
        <w:top w:val="none" w:sz="0" w:space="0" w:color="auto"/>
        <w:left w:val="none" w:sz="0" w:space="0" w:color="auto"/>
        <w:bottom w:val="none" w:sz="0" w:space="0" w:color="auto"/>
        <w:right w:val="none" w:sz="0" w:space="0" w:color="auto"/>
      </w:divBdr>
      <w:divsChild>
        <w:div w:id="1552155150">
          <w:marLeft w:val="0"/>
          <w:marRight w:val="0"/>
          <w:marTop w:val="0"/>
          <w:marBottom w:val="0"/>
          <w:divBdr>
            <w:top w:val="none" w:sz="0" w:space="0" w:color="auto"/>
            <w:left w:val="none" w:sz="0" w:space="0" w:color="auto"/>
            <w:bottom w:val="none" w:sz="0" w:space="0" w:color="auto"/>
            <w:right w:val="none" w:sz="0" w:space="0" w:color="auto"/>
          </w:divBdr>
          <w:divsChild>
            <w:div w:id="1055470077">
              <w:marLeft w:val="0"/>
              <w:marRight w:val="0"/>
              <w:marTop w:val="0"/>
              <w:marBottom w:val="0"/>
              <w:divBdr>
                <w:top w:val="none" w:sz="0" w:space="0" w:color="auto"/>
                <w:left w:val="none" w:sz="0" w:space="0" w:color="auto"/>
                <w:bottom w:val="none" w:sz="0" w:space="0" w:color="auto"/>
                <w:right w:val="none" w:sz="0" w:space="0" w:color="auto"/>
              </w:divBdr>
              <w:divsChild>
                <w:div w:id="1998145920">
                  <w:marLeft w:val="0"/>
                  <w:marRight w:val="0"/>
                  <w:marTop w:val="0"/>
                  <w:marBottom w:val="0"/>
                  <w:divBdr>
                    <w:top w:val="none" w:sz="0" w:space="0" w:color="auto"/>
                    <w:left w:val="none" w:sz="0" w:space="0" w:color="auto"/>
                    <w:bottom w:val="none" w:sz="0" w:space="0" w:color="auto"/>
                    <w:right w:val="none" w:sz="0" w:space="0" w:color="auto"/>
                  </w:divBdr>
                  <w:divsChild>
                    <w:div w:id="372729950">
                      <w:marLeft w:val="0"/>
                      <w:marRight w:val="0"/>
                      <w:marTop w:val="0"/>
                      <w:marBottom w:val="0"/>
                      <w:divBdr>
                        <w:top w:val="none" w:sz="0" w:space="0" w:color="auto"/>
                        <w:left w:val="none" w:sz="0" w:space="0" w:color="auto"/>
                        <w:bottom w:val="none" w:sz="0" w:space="0" w:color="auto"/>
                        <w:right w:val="none" w:sz="0" w:space="0" w:color="auto"/>
                      </w:divBdr>
                      <w:divsChild>
                        <w:div w:id="1011950308">
                          <w:marLeft w:val="0"/>
                          <w:marRight w:val="0"/>
                          <w:marTop w:val="0"/>
                          <w:marBottom w:val="0"/>
                          <w:divBdr>
                            <w:top w:val="none" w:sz="0" w:space="0" w:color="auto"/>
                            <w:left w:val="none" w:sz="0" w:space="0" w:color="auto"/>
                            <w:bottom w:val="none" w:sz="0" w:space="0" w:color="auto"/>
                            <w:right w:val="none" w:sz="0" w:space="0" w:color="auto"/>
                          </w:divBdr>
                          <w:divsChild>
                            <w:div w:id="115961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92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dmc-support@u.washington.edu" TargetMode="External"/><Relationship Id="rId1" Type="http://schemas.openxmlformats.org/officeDocument/2006/relationships/hyperlink" Target="https://www.washington.edu/provost/oim/dm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5CFC4D7D82924FB0BE857089022D29" ma:contentTypeVersion="1" ma:contentTypeDescription="Create a new document." ma:contentTypeScope="" ma:versionID="7e8e80aa8d40f9fc1766b7c84e8dcf89">
  <xsd:schema xmlns:xsd="http://www.w3.org/2001/XMLSchema" xmlns:xs="http://www.w3.org/2001/XMLSchema" xmlns:p="http://schemas.microsoft.com/office/2006/metadata/properties" xmlns:ns3="942dfd28-41c8-4c5e-8d7a-0c1a0f762efc" targetNamespace="http://schemas.microsoft.com/office/2006/metadata/properties" ma:root="true" ma:fieldsID="8fa0abe89cad2e253e332e7e3bcb1561" ns3:_="">
    <xsd:import namespace="942dfd28-41c8-4c5e-8d7a-0c1a0f762efc"/>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dfd28-41c8-4c5e-8d7a-0c1a0f762e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85DE2-6DF4-4644-8584-92E95E6734C3}">
  <ds:schemaRefs>
    <ds:schemaRef ds:uri="http://schemas.microsoft.com/office/2006/metadata/properties"/>
  </ds:schemaRefs>
</ds:datastoreItem>
</file>

<file path=customXml/itemProps2.xml><?xml version="1.0" encoding="utf-8"?>
<ds:datastoreItem xmlns:ds="http://schemas.openxmlformats.org/officeDocument/2006/customXml" ds:itemID="{C6E9135B-00EE-4274-B557-1A39591D3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dfd28-41c8-4c5e-8d7a-0c1a0f762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979A81-4472-4BF1-88A7-36D13C58F446}">
  <ds:schemaRefs>
    <ds:schemaRef ds:uri="http://schemas.microsoft.com/sharepoint/v3/contenttype/forms"/>
  </ds:schemaRefs>
</ds:datastoreItem>
</file>

<file path=customXml/itemProps4.xml><?xml version="1.0" encoding="utf-8"?>
<ds:datastoreItem xmlns:ds="http://schemas.openxmlformats.org/officeDocument/2006/customXml" ds:itemID="{64CBFEA4-9AAC-4CF0-9568-32948330C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alexis</dc:creator>
  <cp:lastModifiedBy>Bart Pietrzak</cp:lastModifiedBy>
  <cp:revision>2</cp:revision>
  <cp:lastPrinted>2015-03-26T21:13:00Z</cp:lastPrinted>
  <dcterms:created xsi:type="dcterms:W3CDTF">2015-04-28T14:46:00Z</dcterms:created>
  <dcterms:modified xsi:type="dcterms:W3CDTF">2015-04-28T14:46:00Z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0x010100735CFC4D7D82924FB0BE857089022D29</vt:lpwstr>
  </property>
</Properties>
</file>